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6.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4.xml" ContentType="application/vnd.openxmlformats-officedocument.wordprocessingml.header+xml"/>
  <Override PartName="/word/header7.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ntTable.xml" ContentType="application/vnd.openxmlformats-officedocument.wordprocessingml.fontTable+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rPr>
          <w:rFonts w:ascii="Times New Roman"/>
          <w:sz w:val="20"/>
        </w:rPr>
      </w:pPr>
    </w:p>
    <w:p w:rsidR="00D71C30" w:rsidRDefault="00D71C30">
      <w:pPr>
        <w:pStyle w:val="BodyText"/>
        <w:spacing w:before="3"/>
        <w:rPr>
          <w:rFonts w:ascii="Times New Roman"/>
          <w:sz w:val="23"/>
        </w:rPr>
      </w:pPr>
    </w:p>
    <w:p w:rsidR="00D71C30" w:rsidRDefault="00D71C30">
      <w:pPr>
        <w:rPr>
          <w:rFonts w:ascii="Times New Roman"/>
          <w:sz w:val="23"/>
        </w:rPr>
        <w:sectPr w:rsidR="00D71C30">
          <w:type w:val="continuous"/>
          <w:pgSz w:w="11910" w:h="16840"/>
          <w:pgMar w:top="0" w:right="1060" w:bottom="280" w:left="1120" w:header="720" w:footer="720" w:gutter="0"/>
          <w:cols w:space="720"/>
        </w:sectPr>
      </w:pPr>
    </w:p>
    <w:p w:rsidR="00D71C30" w:rsidRDefault="00C17221">
      <w:pPr>
        <w:spacing w:before="100" w:line="223" w:lineRule="auto"/>
        <w:ind w:left="127" w:right="39"/>
        <w:jc w:val="both"/>
        <w:rPr>
          <w:i/>
        </w:rPr>
      </w:pPr>
      <w:r>
        <w:pict>
          <v:group id="_x0000_s1155" style="position:absolute;left:0;text-align:left;margin-left:0;margin-top:0;width:595.3pt;height:330.25pt;z-index:-254407680;mso-position-horizontal-relative:page;mso-position-vertical-relative:page" coordsize="11906,6605">
            <v:rect id="_x0000_s1159" style="position:absolute;width:11906;height:3572" fillcolor="#0e5d61"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58" type="#_x0000_t75" style="position:absolute;top:3571;width:11906;height:3034">
              <v:imagedata r:id="rId7" o:title=""/>
            </v:shape>
            <v:shapetype id="_x0000_t202" coordsize="21600,21600" o:spt="202" path="m,l,21600r21600,l21600,xe">
              <v:stroke joinstyle="miter"/>
              <v:path gradientshapeok="t" o:connecttype="rect"/>
            </v:shapetype>
            <v:shape id="_x0000_s1157" type="#_x0000_t202" style="position:absolute;left:1247;top:1478;width:2712;height:998" filled="f" stroked="f">
              <v:textbox inset="0,0,0,0">
                <w:txbxContent>
                  <w:p w:rsidR="00D71C30" w:rsidRDefault="00C17221">
                    <w:pPr>
                      <w:rPr>
                        <w:rFonts w:ascii="Mukta SemiBold"/>
                        <w:b/>
                        <w:sz w:val="60"/>
                      </w:rPr>
                    </w:pPr>
                    <w:r>
                      <w:rPr>
                        <w:rFonts w:ascii="Mukta SemiBold"/>
                        <w:b/>
                        <w:color w:val="FFFFFF"/>
                        <w:spacing w:val="-5"/>
                        <w:sz w:val="60"/>
                      </w:rPr>
                      <w:t xml:space="preserve">Chapter </w:t>
                    </w:r>
                    <w:r>
                      <w:rPr>
                        <w:rFonts w:ascii="Mukta SemiBold"/>
                        <w:b/>
                        <w:color w:val="FFFFFF"/>
                        <w:spacing w:val="-7"/>
                        <w:sz w:val="60"/>
                      </w:rPr>
                      <w:t>21</w:t>
                    </w:r>
                  </w:p>
                </w:txbxContent>
              </v:textbox>
            </v:shape>
            <v:shape id="_x0000_s1156" type="#_x0000_t202" style="position:absolute;left:1247;top:2052;width:9346;height:1330" filled="f" stroked="f">
              <v:textbox inset="0,0,0,0">
                <w:txbxContent>
                  <w:p w:rsidR="00D71C30" w:rsidRDefault="00C17221">
                    <w:pPr>
                      <w:tabs>
                        <w:tab w:val="left" w:pos="6478"/>
                      </w:tabs>
                      <w:rPr>
                        <w:rFonts w:ascii="Mukta SemiBold"/>
                        <w:b/>
                        <w:sz w:val="80"/>
                      </w:rPr>
                    </w:pPr>
                    <w:r>
                      <w:rPr>
                        <w:rFonts w:ascii="Mukta SemiBold"/>
                        <w:b/>
                        <w:color w:val="FFFFFF"/>
                        <w:spacing w:val="-11"/>
                        <w:sz w:val="80"/>
                      </w:rPr>
                      <w:t>Aboriginal</w:t>
                    </w:r>
                    <w:r>
                      <w:rPr>
                        <w:rFonts w:ascii="Mukta SemiBold"/>
                        <w:b/>
                        <w:color w:val="FFFFFF"/>
                        <w:spacing w:val="-48"/>
                        <w:sz w:val="80"/>
                      </w:rPr>
                      <w:t xml:space="preserve"> </w:t>
                    </w:r>
                    <w:r>
                      <w:rPr>
                        <w:rFonts w:ascii="Mukta SemiBold"/>
                        <w:b/>
                        <w:color w:val="FFFFFF"/>
                        <w:spacing w:val="-11"/>
                        <w:sz w:val="80"/>
                      </w:rPr>
                      <w:t>cultural</w:t>
                    </w:r>
                    <w:r>
                      <w:rPr>
                        <w:rFonts w:ascii="Mukta SemiBold"/>
                        <w:b/>
                        <w:color w:val="FFFFFF"/>
                        <w:spacing w:val="-11"/>
                        <w:sz w:val="80"/>
                      </w:rPr>
                      <w:tab/>
                    </w:r>
                    <w:r>
                      <w:rPr>
                        <w:rFonts w:ascii="Mukta SemiBold"/>
                        <w:b/>
                        <w:color w:val="FFFFFF"/>
                        <w:spacing w:val="-10"/>
                        <w:sz w:val="80"/>
                      </w:rPr>
                      <w:t>heritage</w:t>
                    </w:r>
                  </w:p>
                </w:txbxContent>
              </v:textbox>
            </v:shape>
            <w10:wrap anchorx="page" anchory="page"/>
          </v:group>
        </w:pict>
      </w:r>
      <w:r>
        <w:rPr>
          <w:rFonts w:ascii="Nunito Sans SemiBold"/>
          <w:b/>
          <w:color w:val="0E5D61"/>
        </w:rPr>
        <w:t>This chapter discusses the potential impacts on</w:t>
      </w:r>
      <w:r>
        <w:rPr>
          <w:rFonts w:ascii="Nunito Sans SemiBold"/>
          <w:b/>
          <w:color w:val="0E5D61"/>
          <w:spacing w:val="-33"/>
        </w:rPr>
        <w:t xml:space="preserve"> </w:t>
      </w:r>
      <w:r>
        <w:rPr>
          <w:rFonts w:ascii="Nunito Sans SemiBold"/>
          <w:b/>
          <w:color w:val="0E5D61"/>
        </w:rPr>
        <w:t>Aboriginal</w:t>
      </w:r>
      <w:r>
        <w:rPr>
          <w:rFonts w:ascii="Nunito Sans SemiBold"/>
          <w:b/>
          <w:color w:val="0E5D61"/>
          <w:spacing w:val="-33"/>
        </w:rPr>
        <w:t xml:space="preserve"> </w:t>
      </w:r>
      <w:r>
        <w:rPr>
          <w:rFonts w:ascii="Nunito Sans SemiBold"/>
          <w:b/>
          <w:color w:val="0E5D61"/>
        </w:rPr>
        <w:t>cultural</w:t>
      </w:r>
      <w:r>
        <w:rPr>
          <w:rFonts w:ascii="Nunito Sans SemiBold"/>
          <w:b/>
          <w:color w:val="0E5D61"/>
          <w:spacing w:val="-33"/>
        </w:rPr>
        <w:t xml:space="preserve"> </w:t>
      </w:r>
      <w:r>
        <w:rPr>
          <w:rFonts w:ascii="Nunito Sans SemiBold"/>
          <w:b/>
          <w:color w:val="0E5D61"/>
        </w:rPr>
        <w:t>heritage</w:t>
      </w:r>
      <w:r>
        <w:rPr>
          <w:rFonts w:ascii="Nunito Sans SemiBold"/>
          <w:b/>
          <w:color w:val="0E5D61"/>
          <w:spacing w:val="-32"/>
        </w:rPr>
        <w:t xml:space="preserve"> </w:t>
      </w:r>
      <w:r>
        <w:rPr>
          <w:rFonts w:ascii="Nunito Sans SemiBold"/>
          <w:b/>
          <w:color w:val="0E5D61"/>
        </w:rPr>
        <w:t>associated</w:t>
      </w:r>
      <w:r>
        <w:rPr>
          <w:rFonts w:ascii="Nunito Sans SemiBold"/>
          <w:b/>
          <w:color w:val="0E5D61"/>
          <w:spacing w:val="-33"/>
        </w:rPr>
        <w:t xml:space="preserve"> </w:t>
      </w:r>
      <w:r>
        <w:rPr>
          <w:rFonts w:ascii="Nunito Sans SemiBold"/>
          <w:b/>
          <w:color w:val="0E5D61"/>
        </w:rPr>
        <w:t xml:space="preserve">with the </w:t>
      </w:r>
      <w:r>
        <w:rPr>
          <w:rFonts w:ascii="Nunito Sans SemiBold"/>
          <w:b/>
          <w:color w:val="0E5D61"/>
          <w:spacing w:val="2"/>
        </w:rPr>
        <w:t xml:space="preserve">construction </w:t>
      </w:r>
      <w:r>
        <w:rPr>
          <w:rFonts w:ascii="Nunito Sans SemiBold"/>
          <w:b/>
          <w:color w:val="0E5D61"/>
        </w:rPr>
        <w:t>and operation of the Gas Import</w:t>
      </w:r>
      <w:r>
        <w:rPr>
          <w:rFonts w:ascii="Nunito Sans SemiBold"/>
          <w:b/>
          <w:color w:val="0E5D61"/>
          <w:spacing w:val="-19"/>
        </w:rPr>
        <w:t xml:space="preserve"> </w:t>
      </w:r>
      <w:r>
        <w:rPr>
          <w:rFonts w:ascii="Nunito Sans SemiBold"/>
          <w:b/>
          <w:color w:val="0E5D61"/>
          <w:spacing w:val="3"/>
        </w:rPr>
        <w:t>Jetty</w:t>
      </w:r>
      <w:r>
        <w:rPr>
          <w:rFonts w:ascii="Nunito Sans SemiBold"/>
          <w:b/>
          <w:color w:val="0E5D61"/>
          <w:spacing w:val="-19"/>
        </w:rPr>
        <w:t xml:space="preserve"> </w:t>
      </w:r>
      <w:r>
        <w:rPr>
          <w:rFonts w:ascii="Nunito Sans SemiBold"/>
          <w:b/>
          <w:color w:val="0E5D61"/>
        </w:rPr>
        <w:t>and</w:t>
      </w:r>
      <w:r>
        <w:rPr>
          <w:rFonts w:ascii="Nunito Sans SemiBold"/>
          <w:b/>
          <w:color w:val="0E5D61"/>
          <w:spacing w:val="-18"/>
        </w:rPr>
        <w:t xml:space="preserve"> </w:t>
      </w:r>
      <w:r>
        <w:rPr>
          <w:rFonts w:ascii="Nunito Sans SemiBold"/>
          <w:b/>
          <w:color w:val="0E5D61"/>
        </w:rPr>
        <w:t>Pipeline</w:t>
      </w:r>
      <w:r>
        <w:rPr>
          <w:rFonts w:ascii="Nunito Sans SemiBold"/>
          <w:b/>
          <w:color w:val="0E5D61"/>
          <w:spacing w:val="-19"/>
        </w:rPr>
        <w:t xml:space="preserve"> </w:t>
      </w:r>
      <w:r>
        <w:rPr>
          <w:rFonts w:ascii="Nunito Sans SemiBold"/>
          <w:b/>
          <w:color w:val="0E5D61"/>
        </w:rPr>
        <w:t>Project</w:t>
      </w:r>
      <w:r>
        <w:rPr>
          <w:rFonts w:ascii="Nunito Sans SemiBold"/>
          <w:b/>
          <w:color w:val="0E5D61"/>
          <w:spacing w:val="-18"/>
        </w:rPr>
        <w:t xml:space="preserve"> </w:t>
      </w:r>
      <w:r>
        <w:rPr>
          <w:rFonts w:ascii="Nunito Sans SemiBold"/>
          <w:b/>
          <w:color w:val="0E5D61"/>
        </w:rPr>
        <w:t>(the</w:t>
      </w:r>
      <w:r>
        <w:rPr>
          <w:rFonts w:ascii="Nunito Sans SemiBold"/>
          <w:b/>
          <w:color w:val="0E5D61"/>
          <w:spacing w:val="-20"/>
        </w:rPr>
        <w:t xml:space="preserve"> </w:t>
      </w:r>
      <w:r>
        <w:rPr>
          <w:rFonts w:ascii="Nunito Sans SemiBold"/>
          <w:b/>
          <w:color w:val="0E5D61"/>
        </w:rPr>
        <w:t>Project). This</w:t>
      </w:r>
      <w:r>
        <w:rPr>
          <w:rFonts w:ascii="Nunito Sans SemiBold"/>
          <w:b/>
          <w:color w:val="0E5D61"/>
          <w:spacing w:val="-41"/>
        </w:rPr>
        <w:t xml:space="preserve"> </w:t>
      </w:r>
      <w:r>
        <w:rPr>
          <w:rFonts w:ascii="Nunito Sans SemiBold"/>
          <w:b/>
          <w:color w:val="0E5D61"/>
        </w:rPr>
        <w:t>chapter</w:t>
      </w:r>
      <w:r>
        <w:rPr>
          <w:rFonts w:ascii="Nunito Sans SemiBold"/>
          <w:b/>
          <w:color w:val="0E5D61"/>
          <w:spacing w:val="-40"/>
        </w:rPr>
        <w:t xml:space="preserve"> </w:t>
      </w:r>
      <w:r>
        <w:rPr>
          <w:rFonts w:ascii="Nunito Sans SemiBold"/>
          <w:b/>
          <w:color w:val="0E5D61"/>
        </w:rPr>
        <w:t>is</w:t>
      </w:r>
      <w:r>
        <w:rPr>
          <w:rFonts w:ascii="Nunito Sans SemiBold"/>
          <w:b/>
          <w:color w:val="0E5D61"/>
          <w:spacing w:val="-41"/>
        </w:rPr>
        <w:t xml:space="preserve"> </w:t>
      </w:r>
      <w:r>
        <w:rPr>
          <w:rFonts w:ascii="Nunito Sans SemiBold"/>
          <w:b/>
          <w:color w:val="0E5D61"/>
        </w:rPr>
        <w:t>based</w:t>
      </w:r>
      <w:r>
        <w:rPr>
          <w:rFonts w:ascii="Nunito Sans SemiBold"/>
          <w:b/>
          <w:color w:val="0E5D61"/>
          <w:spacing w:val="-40"/>
        </w:rPr>
        <w:t xml:space="preserve"> </w:t>
      </w:r>
      <w:r>
        <w:rPr>
          <w:rFonts w:ascii="Nunito Sans SemiBold"/>
          <w:b/>
          <w:color w:val="0E5D61"/>
        </w:rPr>
        <w:t>on</w:t>
      </w:r>
      <w:r>
        <w:rPr>
          <w:rFonts w:ascii="Nunito Sans SemiBold"/>
          <w:b/>
          <w:color w:val="0E5D61"/>
          <w:spacing w:val="-41"/>
        </w:rPr>
        <w:t xml:space="preserve"> </w:t>
      </w:r>
      <w:r>
        <w:rPr>
          <w:rFonts w:ascii="Nunito Sans SemiBold"/>
          <w:b/>
          <w:color w:val="0E5D61"/>
        </w:rPr>
        <w:t>the</w:t>
      </w:r>
      <w:r>
        <w:rPr>
          <w:rFonts w:ascii="Nunito Sans SemiBold"/>
          <w:b/>
          <w:color w:val="0E5D61"/>
          <w:spacing w:val="-40"/>
        </w:rPr>
        <w:t xml:space="preserve"> </w:t>
      </w:r>
      <w:r>
        <w:rPr>
          <w:rFonts w:ascii="Nunito Sans SemiBold"/>
          <w:b/>
          <w:color w:val="0E5D61"/>
        </w:rPr>
        <w:t>impact</w:t>
      </w:r>
      <w:r>
        <w:rPr>
          <w:rFonts w:ascii="Nunito Sans SemiBold"/>
          <w:b/>
          <w:color w:val="0E5D61"/>
          <w:spacing w:val="-41"/>
        </w:rPr>
        <w:t xml:space="preserve"> </w:t>
      </w:r>
      <w:r>
        <w:rPr>
          <w:rFonts w:ascii="Nunito Sans SemiBold"/>
          <w:b/>
          <w:color w:val="0E5D61"/>
        </w:rPr>
        <w:t xml:space="preserve">assessment </w:t>
      </w:r>
      <w:r>
        <w:rPr>
          <w:rFonts w:ascii="Nunito Sans SemiBold"/>
          <w:b/>
          <w:color w:val="0E5D61"/>
          <w:spacing w:val="5"/>
        </w:rPr>
        <w:t xml:space="preserve">presented </w:t>
      </w:r>
      <w:r>
        <w:rPr>
          <w:rFonts w:ascii="Nunito Sans SemiBold"/>
          <w:b/>
          <w:color w:val="0E5D61"/>
          <w:spacing w:val="2"/>
        </w:rPr>
        <w:t xml:space="preserve">in </w:t>
      </w:r>
      <w:r>
        <w:rPr>
          <w:rFonts w:ascii="Nunito Sans SemiBold"/>
          <w:b/>
          <w:color w:val="0E5D61"/>
          <w:spacing w:val="5"/>
        </w:rPr>
        <w:t xml:space="preserve">EES </w:t>
      </w:r>
      <w:r>
        <w:rPr>
          <w:rFonts w:ascii="Nunito Sans SemiBold"/>
          <w:b/>
          <w:color w:val="0E5D61"/>
          <w:spacing w:val="3"/>
        </w:rPr>
        <w:t xml:space="preserve">Technical </w:t>
      </w:r>
      <w:r>
        <w:rPr>
          <w:rFonts w:ascii="Nunito Sans SemiBold"/>
          <w:b/>
          <w:color w:val="0E5D61"/>
          <w:spacing w:val="6"/>
        </w:rPr>
        <w:t>Report</w:t>
      </w:r>
      <w:r>
        <w:rPr>
          <w:rFonts w:ascii="Nunito Sans SemiBold"/>
          <w:b/>
          <w:color w:val="0E5D61"/>
          <w:spacing w:val="70"/>
        </w:rPr>
        <w:t xml:space="preserve"> </w:t>
      </w:r>
      <w:r>
        <w:rPr>
          <w:rFonts w:ascii="Nunito Sans SemiBold"/>
          <w:b/>
          <w:color w:val="0E5D61"/>
          <w:spacing w:val="4"/>
        </w:rPr>
        <w:t xml:space="preserve">P: </w:t>
      </w:r>
      <w:r>
        <w:rPr>
          <w:i/>
          <w:color w:val="0E5D61"/>
        </w:rPr>
        <w:t>Aboriginal</w:t>
      </w:r>
      <w:r>
        <w:rPr>
          <w:i/>
          <w:color w:val="0E5D61"/>
          <w:spacing w:val="-42"/>
        </w:rPr>
        <w:t xml:space="preserve"> </w:t>
      </w:r>
      <w:r>
        <w:rPr>
          <w:i/>
          <w:color w:val="0E5D61"/>
        </w:rPr>
        <w:t>cultural</w:t>
      </w:r>
      <w:r>
        <w:rPr>
          <w:i/>
          <w:color w:val="0E5D61"/>
          <w:spacing w:val="-41"/>
        </w:rPr>
        <w:t xml:space="preserve"> </w:t>
      </w:r>
      <w:r>
        <w:rPr>
          <w:i/>
          <w:color w:val="0E5D61"/>
        </w:rPr>
        <w:t>heritage</w:t>
      </w:r>
      <w:r>
        <w:rPr>
          <w:i/>
          <w:color w:val="0E5D61"/>
          <w:spacing w:val="-42"/>
        </w:rPr>
        <w:t xml:space="preserve"> </w:t>
      </w:r>
      <w:r>
        <w:rPr>
          <w:i/>
          <w:color w:val="0E5D61"/>
        </w:rPr>
        <w:t>impact</w:t>
      </w:r>
      <w:r>
        <w:rPr>
          <w:i/>
          <w:color w:val="0E5D61"/>
          <w:spacing w:val="-41"/>
        </w:rPr>
        <w:t xml:space="preserve"> </w:t>
      </w:r>
      <w:r>
        <w:rPr>
          <w:i/>
          <w:color w:val="0E5D61"/>
        </w:rPr>
        <w:t>assessment.</w:t>
      </w:r>
    </w:p>
    <w:p w:rsidR="00D71C30" w:rsidRDefault="00D71C30">
      <w:pPr>
        <w:pStyle w:val="BodyText"/>
        <w:spacing w:before="5"/>
        <w:rPr>
          <w:i/>
          <w:sz w:val="27"/>
        </w:rPr>
      </w:pPr>
    </w:p>
    <w:p w:rsidR="00D71C30" w:rsidRDefault="00C17221">
      <w:pPr>
        <w:pStyle w:val="Heading1"/>
        <w:numPr>
          <w:ilvl w:val="1"/>
          <w:numId w:val="3"/>
        </w:numPr>
        <w:tabs>
          <w:tab w:val="left" w:pos="977"/>
          <w:tab w:val="left" w:pos="978"/>
        </w:tabs>
        <w:spacing w:before="0"/>
        <w:rPr>
          <w:b/>
          <w:color w:val="4D4D4F"/>
        </w:rPr>
      </w:pPr>
      <w:r>
        <w:rPr>
          <w:b/>
          <w:color w:val="4D4D4F"/>
        </w:rPr>
        <w:t>Overview</w:t>
      </w:r>
    </w:p>
    <w:p w:rsidR="00D71C30" w:rsidRDefault="00C17221">
      <w:pPr>
        <w:pStyle w:val="BodyText"/>
        <w:spacing w:before="80" w:line="216" w:lineRule="auto"/>
        <w:ind w:left="127" w:right="38"/>
        <w:jc w:val="both"/>
      </w:pPr>
      <w:r>
        <w:rPr>
          <w:color w:val="4D4D4F"/>
        </w:rPr>
        <w:t xml:space="preserve">Historic heritage refers to built form and archaeological Aboriginal cultural heritage consists of places and items that are considered to be of significance to Aboriginal </w:t>
      </w:r>
      <w:r>
        <w:rPr>
          <w:color w:val="4D4D4F"/>
          <w:spacing w:val="2"/>
        </w:rPr>
        <w:t xml:space="preserve">people through their traditions, customs, beliefs and </w:t>
      </w:r>
      <w:r>
        <w:rPr>
          <w:color w:val="4D4D4F"/>
        </w:rPr>
        <w:t>history.</w:t>
      </w:r>
      <w:r>
        <w:rPr>
          <w:color w:val="4D4D4F"/>
          <w:spacing w:val="-23"/>
        </w:rPr>
        <w:t xml:space="preserve"> </w:t>
      </w:r>
      <w:r>
        <w:rPr>
          <w:color w:val="4D4D4F"/>
        </w:rPr>
        <w:t>Aboriginal</w:t>
      </w:r>
      <w:r>
        <w:rPr>
          <w:color w:val="4D4D4F"/>
          <w:spacing w:val="-22"/>
        </w:rPr>
        <w:t xml:space="preserve"> </w:t>
      </w:r>
      <w:r>
        <w:rPr>
          <w:color w:val="4D4D4F"/>
        </w:rPr>
        <w:t>people</w:t>
      </w:r>
      <w:r>
        <w:rPr>
          <w:color w:val="4D4D4F"/>
          <w:spacing w:val="-22"/>
        </w:rPr>
        <w:t xml:space="preserve"> </w:t>
      </w:r>
      <w:r>
        <w:rPr>
          <w:color w:val="4D4D4F"/>
        </w:rPr>
        <w:t>hav</w:t>
      </w:r>
      <w:r>
        <w:rPr>
          <w:color w:val="4D4D4F"/>
        </w:rPr>
        <w:t>e</w:t>
      </w:r>
      <w:r>
        <w:rPr>
          <w:color w:val="4D4D4F"/>
          <w:spacing w:val="-22"/>
        </w:rPr>
        <w:t xml:space="preserve"> </w:t>
      </w:r>
      <w:r>
        <w:rPr>
          <w:color w:val="4D4D4F"/>
        </w:rPr>
        <w:t>lived</w:t>
      </w:r>
      <w:r>
        <w:rPr>
          <w:color w:val="4D4D4F"/>
          <w:spacing w:val="-23"/>
        </w:rPr>
        <w:t xml:space="preserve"> </w:t>
      </w:r>
      <w:r>
        <w:rPr>
          <w:color w:val="4D4D4F"/>
        </w:rPr>
        <w:t>in</w:t>
      </w:r>
      <w:r>
        <w:rPr>
          <w:color w:val="4D4D4F"/>
          <w:spacing w:val="-22"/>
        </w:rPr>
        <w:t xml:space="preserve"> </w:t>
      </w:r>
      <w:r>
        <w:rPr>
          <w:color w:val="4D4D4F"/>
        </w:rPr>
        <w:t>southern</w:t>
      </w:r>
      <w:r>
        <w:rPr>
          <w:color w:val="4D4D4F"/>
          <w:spacing w:val="-22"/>
        </w:rPr>
        <w:t xml:space="preserve"> </w:t>
      </w:r>
      <w:r>
        <w:rPr>
          <w:color w:val="4D4D4F"/>
        </w:rPr>
        <w:t xml:space="preserve">Australia for thousands of years, with physical evidence of their </w:t>
      </w:r>
      <w:r>
        <w:rPr>
          <w:color w:val="4D4D4F"/>
          <w:spacing w:val="3"/>
        </w:rPr>
        <w:t xml:space="preserve">presence </w:t>
      </w:r>
      <w:r>
        <w:rPr>
          <w:color w:val="4D4D4F"/>
        </w:rPr>
        <w:t xml:space="preserve">now </w:t>
      </w:r>
      <w:r>
        <w:rPr>
          <w:color w:val="4D4D4F"/>
          <w:spacing w:val="3"/>
        </w:rPr>
        <w:t xml:space="preserve">surviving </w:t>
      </w:r>
      <w:r>
        <w:rPr>
          <w:color w:val="4D4D4F"/>
        </w:rPr>
        <w:t xml:space="preserve">as </w:t>
      </w:r>
      <w:r>
        <w:rPr>
          <w:color w:val="4D4D4F"/>
          <w:spacing w:val="3"/>
        </w:rPr>
        <w:t xml:space="preserve">cultural heritage </w:t>
      </w:r>
      <w:r>
        <w:rPr>
          <w:color w:val="4D4D4F"/>
          <w:spacing w:val="2"/>
        </w:rPr>
        <w:t xml:space="preserve">places </w:t>
      </w:r>
      <w:r>
        <w:rPr>
          <w:color w:val="4D4D4F"/>
        </w:rPr>
        <w:t xml:space="preserve">and </w:t>
      </w:r>
      <w:r>
        <w:rPr>
          <w:color w:val="4D4D4F"/>
          <w:spacing w:val="2"/>
        </w:rPr>
        <w:t xml:space="preserve">objects. </w:t>
      </w:r>
      <w:r>
        <w:rPr>
          <w:color w:val="4D4D4F"/>
        </w:rPr>
        <w:t xml:space="preserve">Underpinning these physical elements of </w:t>
      </w:r>
      <w:r>
        <w:rPr>
          <w:color w:val="4D4D4F"/>
          <w:spacing w:val="2"/>
        </w:rPr>
        <w:t xml:space="preserve">Aboriginal cultural heritage </w:t>
      </w:r>
      <w:r>
        <w:rPr>
          <w:color w:val="4D4D4F"/>
        </w:rPr>
        <w:t xml:space="preserve">are </w:t>
      </w:r>
      <w:r>
        <w:rPr>
          <w:color w:val="4D4D4F"/>
          <w:spacing w:val="2"/>
        </w:rPr>
        <w:t xml:space="preserve">the intangible </w:t>
      </w:r>
      <w:r>
        <w:rPr>
          <w:color w:val="4D4D4F"/>
        </w:rPr>
        <w:t>places where physi</w:t>
      </w:r>
      <w:r>
        <w:rPr>
          <w:color w:val="4D4D4F"/>
        </w:rPr>
        <w:t xml:space="preserve">cal evidence of past cultural </w:t>
      </w:r>
      <w:r>
        <w:rPr>
          <w:color w:val="4D4D4F"/>
          <w:spacing w:val="2"/>
        </w:rPr>
        <w:t xml:space="preserve">activities </w:t>
      </w:r>
      <w:r>
        <w:rPr>
          <w:color w:val="4D4D4F"/>
        </w:rPr>
        <w:t>may not be present but hold spiritual</w:t>
      </w:r>
      <w:r>
        <w:rPr>
          <w:color w:val="4D4D4F"/>
          <w:spacing w:val="12"/>
        </w:rPr>
        <w:t xml:space="preserve"> </w:t>
      </w:r>
      <w:r>
        <w:rPr>
          <w:color w:val="4D4D4F"/>
        </w:rPr>
        <w:t>significance.</w:t>
      </w:r>
    </w:p>
    <w:p w:rsidR="00D71C30" w:rsidRDefault="00C17221">
      <w:pPr>
        <w:pStyle w:val="BodyText"/>
        <w:spacing w:before="160" w:line="216" w:lineRule="auto"/>
        <w:ind w:left="127" w:right="38"/>
        <w:jc w:val="both"/>
      </w:pPr>
      <w:r>
        <w:rPr>
          <w:color w:val="4D4D4F"/>
        </w:rPr>
        <w:t xml:space="preserve">Understanding Aboriginal cultural heritage is </w:t>
      </w:r>
      <w:r>
        <w:rPr>
          <w:color w:val="4D4D4F"/>
          <w:spacing w:val="2"/>
        </w:rPr>
        <w:t xml:space="preserve">important </w:t>
      </w:r>
      <w:r>
        <w:rPr>
          <w:color w:val="4D4D4F"/>
        </w:rPr>
        <w:t xml:space="preserve">as it provides a meaningful link to our past. </w:t>
      </w:r>
      <w:r>
        <w:rPr>
          <w:color w:val="4D4D4F"/>
          <w:spacing w:val="2"/>
        </w:rPr>
        <w:t xml:space="preserve">Identifying </w:t>
      </w:r>
      <w:r>
        <w:rPr>
          <w:color w:val="4D4D4F"/>
        </w:rPr>
        <w:t>and investigating Aboriginal cultural heritage wi</w:t>
      </w:r>
      <w:r>
        <w:rPr>
          <w:color w:val="4D4D4F"/>
        </w:rPr>
        <w:t>th the Traditional Owners of the land helps to provide people with</w:t>
      </w:r>
      <w:r>
        <w:rPr>
          <w:color w:val="4D4D4F"/>
          <w:spacing w:val="-4"/>
        </w:rPr>
        <w:t xml:space="preserve"> </w:t>
      </w:r>
      <w:r>
        <w:rPr>
          <w:color w:val="4D4D4F"/>
        </w:rPr>
        <w:t>a</w:t>
      </w:r>
      <w:r>
        <w:rPr>
          <w:color w:val="4D4D4F"/>
          <w:spacing w:val="-4"/>
        </w:rPr>
        <w:t xml:space="preserve"> </w:t>
      </w:r>
      <w:r>
        <w:rPr>
          <w:color w:val="4D4D4F"/>
        </w:rPr>
        <w:t>sense</w:t>
      </w:r>
      <w:r>
        <w:rPr>
          <w:color w:val="4D4D4F"/>
          <w:spacing w:val="-4"/>
        </w:rPr>
        <w:t xml:space="preserve"> </w:t>
      </w:r>
      <w:r>
        <w:rPr>
          <w:color w:val="4D4D4F"/>
        </w:rPr>
        <w:t>of</w:t>
      </w:r>
      <w:r>
        <w:rPr>
          <w:color w:val="4D4D4F"/>
          <w:spacing w:val="-4"/>
        </w:rPr>
        <w:t xml:space="preserve"> </w:t>
      </w:r>
      <w:r>
        <w:rPr>
          <w:color w:val="4D4D4F"/>
        </w:rPr>
        <w:t>their</w:t>
      </w:r>
      <w:r>
        <w:rPr>
          <w:color w:val="4D4D4F"/>
          <w:spacing w:val="-3"/>
        </w:rPr>
        <w:t xml:space="preserve"> </w:t>
      </w:r>
      <w:r>
        <w:rPr>
          <w:color w:val="4D4D4F"/>
        </w:rPr>
        <w:t>own</w:t>
      </w:r>
      <w:r>
        <w:rPr>
          <w:color w:val="4D4D4F"/>
          <w:spacing w:val="-4"/>
        </w:rPr>
        <w:t xml:space="preserve"> </w:t>
      </w:r>
      <w:r>
        <w:rPr>
          <w:color w:val="4D4D4F"/>
        </w:rPr>
        <w:t>culture</w:t>
      </w:r>
      <w:r>
        <w:rPr>
          <w:color w:val="4D4D4F"/>
          <w:spacing w:val="-4"/>
        </w:rPr>
        <w:t xml:space="preserve"> </w:t>
      </w:r>
      <w:r>
        <w:rPr>
          <w:color w:val="4D4D4F"/>
        </w:rPr>
        <w:t>as</w:t>
      </w:r>
      <w:r>
        <w:rPr>
          <w:color w:val="4D4D4F"/>
          <w:spacing w:val="-4"/>
        </w:rPr>
        <w:t xml:space="preserve"> </w:t>
      </w:r>
      <w:r>
        <w:rPr>
          <w:color w:val="4D4D4F"/>
        </w:rPr>
        <w:t>well</w:t>
      </w:r>
      <w:r>
        <w:rPr>
          <w:color w:val="4D4D4F"/>
          <w:spacing w:val="-4"/>
        </w:rPr>
        <w:t xml:space="preserve"> </w:t>
      </w:r>
      <w:r>
        <w:rPr>
          <w:color w:val="4D4D4F"/>
        </w:rPr>
        <w:t>as</w:t>
      </w:r>
      <w:r>
        <w:rPr>
          <w:color w:val="4D4D4F"/>
          <w:spacing w:val="-3"/>
        </w:rPr>
        <w:t xml:space="preserve"> </w:t>
      </w:r>
      <w:r>
        <w:rPr>
          <w:color w:val="4D4D4F"/>
        </w:rPr>
        <w:t>to</w:t>
      </w:r>
      <w:r>
        <w:rPr>
          <w:color w:val="4D4D4F"/>
          <w:spacing w:val="-4"/>
        </w:rPr>
        <w:t xml:space="preserve"> </w:t>
      </w:r>
      <w:r>
        <w:rPr>
          <w:color w:val="4D4D4F"/>
        </w:rPr>
        <w:t>reconnect and preserve links to the past land use of</w:t>
      </w:r>
      <w:r>
        <w:rPr>
          <w:color w:val="4D4D4F"/>
          <w:spacing w:val="18"/>
        </w:rPr>
        <w:t xml:space="preserve"> </w:t>
      </w:r>
      <w:r>
        <w:rPr>
          <w:color w:val="4D4D4F"/>
          <w:spacing w:val="2"/>
        </w:rPr>
        <w:t>Victoria.</w:t>
      </w:r>
    </w:p>
    <w:p w:rsidR="00D71C30" w:rsidRDefault="00C17221">
      <w:pPr>
        <w:pStyle w:val="BodyText"/>
        <w:spacing w:before="4"/>
        <w:rPr>
          <w:sz w:val="7"/>
        </w:rPr>
      </w:pPr>
      <w:r>
        <w:br w:type="column"/>
      </w:r>
    </w:p>
    <w:p w:rsidR="00D71C30" w:rsidRDefault="00C17221">
      <w:pPr>
        <w:pStyle w:val="BodyText"/>
        <w:ind w:left="296"/>
        <w:rPr>
          <w:sz w:val="20"/>
        </w:rPr>
      </w:pPr>
      <w:r>
        <w:rPr>
          <w:sz w:val="20"/>
        </w:rPr>
      </w:r>
      <w:r>
        <w:rPr>
          <w:sz w:val="20"/>
        </w:rPr>
        <w:pict>
          <v:group id="_x0000_s1152" style="width:27.5pt;height:27.5pt;mso-position-horizontal-relative:char;mso-position-vertical-relative:line" coordsize="550,550">
            <v:shape id="_x0000_s1154" style="position:absolute;left:19;top:19;width:511;height:511" coordorigin="19,19" coordsize="511,511" path="m530,275r-9,68l495,403r-40,52l403,495r-61,26l275,530r-68,-9l146,495,94,455,54,403,28,343,19,275r9,-68l54,146,94,94,146,54,207,28r68,-9l342,28r61,26l455,94r40,52l521,207r9,68xe" filled="f" strokecolor="#0e5d61" strokeweight=".68297mm">
              <v:path arrowok="t"/>
            </v:shape>
            <v:shape id="_x0000_s1153" type="#_x0000_t75" style="position:absolute;left:84;top:84;width:381;height:381">
              <v:imagedata r:id="rId8" o:title=""/>
            </v:shape>
            <w10:anchorlock/>
          </v:group>
        </w:pict>
      </w:r>
    </w:p>
    <w:p w:rsidR="00D71C30" w:rsidRDefault="00D71C30">
      <w:pPr>
        <w:pStyle w:val="BodyText"/>
        <w:spacing w:before="4"/>
        <w:rPr>
          <w:sz w:val="7"/>
        </w:rPr>
      </w:pPr>
    </w:p>
    <w:p w:rsidR="00D71C30" w:rsidRDefault="00C17221">
      <w:pPr>
        <w:pStyle w:val="BodyText"/>
        <w:ind w:left="127"/>
        <w:rPr>
          <w:sz w:val="20"/>
        </w:rPr>
      </w:pPr>
      <w:r>
        <w:rPr>
          <w:sz w:val="20"/>
        </w:rPr>
      </w:r>
      <w:r>
        <w:rPr>
          <w:sz w:val="20"/>
        </w:rPr>
        <w:pict>
          <v:shape id="_x0000_s1151" type="#_x0000_t202" style="width:223.95pt;height:222.25pt;mso-left-percent:-10001;mso-top-percent:-10001;mso-position-horizontal:absolute;mso-position-horizontal-relative:char;mso-position-vertical:absolute;mso-position-vertical-relative:line;mso-left-percent:-10001;mso-top-percent:-10001" fillcolor="#ededee" stroked="f">
            <v:textbox inset="0,0,0,0">
              <w:txbxContent>
                <w:p w:rsidR="00D71C30" w:rsidRDefault="00C17221">
                  <w:pPr>
                    <w:spacing w:before="164"/>
                    <w:ind w:left="170"/>
                    <w:jc w:val="both"/>
                    <w:rPr>
                      <w:b/>
                      <w:sz w:val="20"/>
                    </w:rPr>
                  </w:pPr>
                  <w:r>
                    <w:rPr>
                      <w:b/>
                      <w:color w:val="0E5D61"/>
                      <w:spacing w:val="-3"/>
                      <w:sz w:val="20"/>
                    </w:rPr>
                    <w:t xml:space="preserve">What </w:t>
                  </w:r>
                  <w:r>
                    <w:rPr>
                      <w:b/>
                      <w:color w:val="0E5D61"/>
                      <w:sz w:val="20"/>
                    </w:rPr>
                    <w:t xml:space="preserve">is a </w:t>
                  </w:r>
                  <w:r>
                    <w:rPr>
                      <w:b/>
                      <w:color w:val="0E5D61"/>
                      <w:spacing w:val="-3"/>
                      <w:sz w:val="20"/>
                    </w:rPr>
                    <w:t xml:space="preserve">Cultural </w:t>
                  </w:r>
                  <w:r>
                    <w:rPr>
                      <w:b/>
                      <w:color w:val="0E5D61"/>
                      <w:sz w:val="20"/>
                    </w:rPr>
                    <w:t xml:space="preserve">Heritage </w:t>
                  </w:r>
                  <w:r>
                    <w:rPr>
                      <w:b/>
                      <w:color w:val="0E5D61"/>
                      <w:spacing w:val="-3"/>
                      <w:sz w:val="20"/>
                    </w:rPr>
                    <w:t xml:space="preserve">Management </w:t>
                  </w:r>
                  <w:r>
                    <w:rPr>
                      <w:b/>
                      <w:color w:val="0E5D61"/>
                      <w:spacing w:val="-5"/>
                      <w:sz w:val="20"/>
                    </w:rPr>
                    <w:t>Plan?</w:t>
                  </w:r>
                </w:p>
                <w:p w:rsidR="00D71C30" w:rsidRDefault="00C17221">
                  <w:pPr>
                    <w:spacing w:before="99" w:line="206" w:lineRule="auto"/>
                    <w:ind w:left="170" w:right="165"/>
                    <w:jc w:val="both"/>
                    <w:rPr>
                      <w:rFonts w:ascii="Nunito Sans SemiBold"/>
                      <w:b/>
                      <w:sz w:val="17"/>
                    </w:rPr>
                  </w:pPr>
                  <w:r>
                    <w:rPr>
                      <w:rFonts w:ascii="Nunito Sans SemiBold"/>
                      <w:b/>
                      <w:color w:val="0E5D61"/>
                      <w:sz w:val="17"/>
                    </w:rPr>
                    <w:t>A</w:t>
                  </w:r>
                  <w:r>
                    <w:rPr>
                      <w:rFonts w:ascii="Nunito Sans SemiBold"/>
                      <w:b/>
                      <w:color w:val="0E5D61"/>
                      <w:spacing w:val="-26"/>
                      <w:sz w:val="17"/>
                    </w:rPr>
                    <w:t xml:space="preserve"> </w:t>
                  </w:r>
                  <w:r>
                    <w:rPr>
                      <w:rFonts w:ascii="Nunito Sans SemiBold"/>
                      <w:b/>
                      <w:color w:val="0E5D61"/>
                      <w:sz w:val="17"/>
                    </w:rPr>
                    <w:t>Cultural</w:t>
                  </w:r>
                  <w:r>
                    <w:rPr>
                      <w:rFonts w:ascii="Nunito Sans SemiBold"/>
                      <w:b/>
                      <w:color w:val="0E5D61"/>
                      <w:spacing w:val="-26"/>
                      <w:sz w:val="17"/>
                    </w:rPr>
                    <w:t xml:space="preserve"> </w:t>
                  </w:r>
                  <w:r>
                    <w:rPr>
                      <w:rFonts w:ascii="Nunito Sans SemiBold"/>
                      <w:b/>
                      <w:color w:val="0E5D61"/>
                      <w:sz w:val="17"/>
                    </w:rPr>
                    <w:t>Heritage</w:t>
                  </w:r>
                  <w:r>
                    <w:rPr>
                      <w:rFonts w:ascii="Nunito Sans SemiBold"/>
                      <w:b/>
                      <w:color w:val="0E5D61"/>
                      <w:spacing w:val="-26"/>
                      <w:sz w:val="17"/>
                    </w:rPr>
                    <w:t xml:space="preserve"> </w:t>
                  </w:r>
                  <w:r>
                    <w:rPr>
                      <w:rFonts w:ascii="Nunito Sans SemiBold"/>
                      <w:b/>
                      <w:color w:val="0E5D61"/>
                      <w:sz w:val="17"/>
                    </w:rPr>
                    <w:t>Management</w:t>
                  </w:r>
                  <w:r>
                    <w:rPr>
                      <w:rFonts w:ascii="Nunito Sans SemiBold"/>
                      <w:b/>
                      <w:color w:val="0E5D61"/>
                      <w:spacing w:val="-26"/>
                      <w:sz w:val="17"/>
                    </w:rPr>
                    <w:t xml:space="preserve"> </w:t>
                  </w:r>
                  <w:r>
                    <w:rPr>
                      <w:rFonts w:ascii="Nunito Sans SemiBold"/>
                      <w:b/>
                      <w:color w:val="0E5D61"/>
                      <w:sz w:val="17"/>
                    </w:rPr>
                    <w:t>Plan</w:t>
                  </w:r>
                  <w:r>
                    <w:rPr>
                      <w:rFonts w:ascii="Nunito Sans SemiBold"/>
                      <w:b/>
                      <w:color w:val="0E5D61"/>
                      <w:spacing w:val="-26"/>
                      <w:sz w:val="17"/>
                    </w:rPr>
                    <w:t xml:space="preserve"> </w:t>
                  </w:r>
                  <w:r>
                    <w:rPr>
                      <w:rFonts w:ascii="Nunito Sans SemiBold"/>
                      <w:b/>
                      <w:color w:val="0E5D61"/>
                      <w:sz w:val="17"/>
                    </w:rPr>
                    <w:t>(CHMP)</w:t>
                  </w:r>
                  <w:r>
                    <w:rPr>
                      <w:rFonts w:ascii="Nunito Sans SemiBold"/>
                      <w:b/>
                      <w:color w:val="0E5D61"/>
                      <w:spacing w:val="-25"/>
                      <w:sz w:val="17"/>
                    </w:rPr>
                    <w:t xml:space="preserve"> </w:t>
                  </w:r>
                  <w:r>
                    <w:rPr>
                      <w:rFonts w:ascii="Nunito Sans SemiBold"/>
                      <w:b/>
                      <w:color w:val="0E5D61"/>
                      <w:sz w:val="17"/>
                    </w:rPr>
                    <w:t xml:space="preserve">provides a process </w:t>
                  </w:r>
                  <w:r>
                    <w:rPr>
                      <w:rFonts w:ascii="Nunito Sans SemiBold"/>
                      <w:b/>
                      <w:color w:val="0E5D61"/>
                      <w:spacing w:val="2"/>
                      <w:sz w:val="17"/>
                    </w:rPr>
                    <w:t xml:space="preserve">for </w:t>
                  </w:r>
                  <w:r>
                    <w:rPr>
                      <w:rFonts w:ascii="Nunito Sans SemiBold"/>
                      <w:b/>
                      <w:color w:val="0E5D61"/>
                      <w:spacing w:val="3"/>
                      <w:sz w:val="17"/>
                    </w:rPr>
                    <w:t xml:space="preserve">protecting </w:t>
                  </w:r>
                  <w:r>
                    <w:rPr>
                      <w:rFonts w:ascii="Nunito Sans SemiBold"/>
                      <w:b/>
                      <w:color w:val="0E5D61"/>
                      <w:sz w:val="17"/>
                    </w:rPr>
                    <w:t xml:space="preserve">and managing Aboriginal cultural </w:t>
                  </w:r>
                  <w:r>
                    <w:rPr>
                      <w:rFonts w:ascii="Nunito Sans SemiBold"/>
                      <w:b/>
                      <w:color w:val="0E5D61"/>
                      <w:spacing w:val="3"/>
                      <w:sz w:val="17"/>
                    </w:rPr>
                    <w:t xml:space="preserve">heritage. </w:t>
                  </w:r>
                  <w:r>
                    <w:rPr>
                      <w:rFonts w:ascii="Nunito Sans SemiBold"/>
                      <w:b/>
                      <w:color w:val="0E5D61"/>
                      <w:sz w:val="17"/>
                    </w:rPr>
                    <w:t xml:space="preserve">A </w:t>
                  </w:r>
                  <w:r>
                    <w:rPr>
                      <w:rFonts w:ascii="Nunito Sans SemiBold"/>
                      <w:b/>
                      <w:color w:val="0E5D61"/>
                      <w:spacing w:val="3"/>
                      <w:sz w:val="17"/>
                    </w:rPr>
                    <w:t xml:space="preserve">CHMP </w:t>
                  </w:r>
                  <w:r>
                    <w:rPr>
                      <w:rFonts w:ascii="Nunito Sans SemiBold"/>
                      <w:b/>
                      <w:color w:val="0E5D61"/>
                      <w:sz w:val="17"/>
                    </w:rPr>
                    <w:t xml:space="preserve">is a </w:t>
                  </w:r>
                  <w:r>
                    <w:rPr>
                      <w:rFonts w:ascii="Nunito Sans SemiBold"/>
                      <w:b/>
                      <w:color w:val="0E5D61"/>
                      <w:spacing w:val="3"/>
                      <w:sz w:val="17"/>
                    </w:rPr>
                    <w:t xml:space="preserve">written report </w:t>
                  </w:r>
                  <w:r>
                    <w:rPr>
                      <w:rFonts w:ascii="Nunito Sans SemiBold"/>
                      <w:b/>
                      <w:color w:val="0E5D61"/>
                      <w:sz w:val="17"/>
                    </w:rPr>
                    <w:t xml:space="preserve">that outlines the assessment undertaken to </w:t>
                  </w:r>
                  <w:r>
                    <w:rPr>
                      <w:rFonts w:ascii="Nunito Sans SemiBold"/>
                      <w:b/>
                      <w:color w:val="0E5D61"/>
                      <w:spacing w:val="3"/>
                      <w:sz w:val="17"/>
                    </w:rPr>
                    <w:t xml:space="preserve">identify </w:t>
                  </w:r>
                  <w:r>
                    <w:rPr>
                      <w:rFonts w:ascii="Nunito Sans SemiBold"/>
                      <w:b/>
                      <w:color w:val="0E5D61"/>
                      <w:spacing w:val="2"/>
                      <w:sz w:val="17"/>
                    </w:rPr>
                    <w:t xml:space="preserve">the </w:t>
                  </w:r>
                  <w:r>
                    <w:rPr>
                      <w:rFonts w:ascii="Nunito Sans SemiBold"/>
                      <w:b/>
                      <w:color w:val="0E5D61"/>
                      <w:sz w:val="17"/>
                    </w:rPr>
                    <w:t xml:space="preserve">potential impacts a proposed </w:t>
                  </w:r>
                  <w:r>
                    <w:rPr>
                      <w:rFonts w:ascii="Nunito Sans SemiBold"/>
                      <w:b/>
                      <w:color w:val="0E5D61"/>
                      <w:spacing w:val="3"/>
                      <w:sz w:val="17"/>
                    </w:rPr>
                    <w:t xml:space="preserve">activity </w:t>
                  </w:r>
                  <w:r>
                    <w:rPr>
                      <w:rFonts w:ascii="Nunito Sans SemiBold"/>
                      <w:b/>
                      <w:color w:val="0E5D61"/>
                      <w:sz w:val="17"/>
                    </w:rPr>
                    <w:t xml:space="preserve">could have on Aboriginal cultural heritage. A CHMP is required to  be prepared when a high impact </w:t>
                  </w:r>
                  <w:r>
                    <w:rPr>
                      <w:rFonts w:ascii="Nunito Sans SemiBold"/>
                      <w:b/>
                      <w:color w:val="0E5D61"/>
                      <w:spacing w:val="3"/>
                      <w:sz w:val="17"/>
                    </w:rPr>
                    <w:t xml:space="preserve">activity </w:t>
                  </w:r>
                  <w:r>
                    <w:rPr>
                      <w:rFonts w:ascii="Nunito Sans SemiBold"/>
                      <w:b/>
                      <w:color w:val="0E5D61"/>
                      <w:sz w:val="17"/>
                    </w:rPr>
                    <w:t xml:space="preserve">is proposed </w:t>
                  </w:r>
                  <w:r>
                    <w:rPr>
                      <w:rFonts w:ascii="Nunito Sans SemiBold"/>
                      <w:b/>
                      <w:color w:val="0E5D61"/>
                      <w:spacing w:val="2"/>
                      <w:sz w:val="17"/>
                    </w:rPr>
                    <w:t xml:space="preserve">within </w:t>
                  </w:r>
                  <w:r>
                    <w:rPr>
                      <w:rFonts w:ascii="Nunito Sans SemiBold"/>
                      <w:b/>
                      <w:color w:val="0E5D61"/>
                      <w:sz w:val="17"/>
                    </w:rPr>
                    <w:t xml:space="preserve">an area of cultural </w:t>
                  </w:r>
                  <w:r>
                    <w:rPr>
                      <w:rFonts w:ascii="Nunito Sans SemiBold"/>
                      <w:b/>
                      <w:color w:val="0E5D61"/>
                      <w:spacing w:val="3"/>
                      <w:sz w:val="17"/>
                    </w:rPr>
                    <w:t xml:space="preserve">heritage </w:t>
                  </w:r>
                  <w:r>
                    <w:rPr>
                      <w:rFonts w:ascii="Nunito Sans SemiBold"/>
                      <w:b/>
                      <w:color w:val="0E5D61"/>
                      <w:spacing w:val="2"/>
                      <w:sz w:val="17"/>
                    </w:rPr>
                    <w:t>sensiti</w:t>
                  </w:r>
                  <w:r>
                    <w:rPr>
                      <w:rFonts w:ascii="Nunito Sans SemiBold"/>
                      <w:b/>
                      <w:color w:val="0E5D61"/>
                      <w:spacing w:val="2"/>
                      <w:sz w:val="17"/>
                    </w:rPr>
                    <w:t xml:space="preserve">vity. The </w:t>
                  </w:r>
                  <w:r>
                    <w:rPr>
                      <w:rFonts w:ascii="Nunito Sans SemiBold"/>
                      <w:b/>
                      <w:color w:val="0E5D61"/>
                      <w:sz w:val="17"/>
                    </w:rPr>
                    <w:t>CHMP aims to assess the likelihood of causing harm to Aboriginal cultural heritage in the proposed area, and subsequently outlines measures to be taken to manage and protect the cultural heritage of a</w:t>
                  </w:r>
                  <w:r>
                    <w:rPr>
                      <w:rFonts w:ascii="Nunito Sans SemiBold"/>
                      <w:b/>
                      <w:color w:val="0E5D61"/>
                      <w:spacing w:val="4"/>
                      <w:sz w:val="17"/>
                    </w:rPr>
                    <w:t xml:space="preserve"> </w:t>
                  </w:r>
                  <w:r>
                    <w:rPr>
                      <w:rFonts w:ascii="Nunito Sans SemiBold"/>
                      <w:b/>
                      <w:color w:val="0E5D61"/>
                      <w:sz w:val="17"/>
                    </w:rPr>
                    <w:t>place.</w:t>
                  </w:r>
                </w:p>
                <w:p w:rsidR="00D71C30" w:rsidRDefault="00C17221">
                  <w:pPr>
                    <w:spacing w:before="120" w:line="206" w:lineRule="auto"/>
                    <w:ind w:left="170" w:right="167"/>
                    <w:jc w:val="both"/>
                    <w:rPr>
                      <w:rFonts w:ascii="Nunito Sans SemiBold"/>
                      <w:b/>
                      <w:sz w:val="17"/>
                    </w:rPr>
                  </w:pPr>
                  <w:r>
                    <w:rPr>
                      <w:rFonts w:ascii="Nunito Sans SemiBold"/>
                      <w:b/>
                      <w:color w:val="0E5D61"/>
                      <w:sz w:val="17"/>
                    </w:rPr>
                    <w:t>Areas of cultural heritage sensitivity</w:t>
                  </w:r>
                  <w:r>
                    <w:rPr>
                      <w:rFonts w:ascii="Nunito Sans SemiBold"/>
                      <w:b/>
                      <w:color w:val="0E5D61"/>
                      <w:sz w:val="17"/>
                    </w:rPr>
                    <w:t xml:space="preserve"> are registered Aboriginal</w:t>
                  </w:r>
                  <w:r>
                    <w:rPr>
                      <w:rFonts w:ascii="Nunito Sans SemiBold"/>
                      <w:b/>
                      <w:color w:val="0E5D61"/>
                      <w:spacing w:val="-18"/>
                      <w:sz w:val="17"/>
                    </w:rPr>
                    <w:t xml:space="preserve"> </w:t>
                  </w:r>
                  <w:r>
                    <w:rPr>
                      <w:rFonts w:ascii="Nunito Sans SemiBold"/>
                      <w:b/>
                      <w:color w:val="0E5D61"/>
                      <w:sz w:val="17"/>
                    </w:rPr>
                    <w:t>cultural</w:t>
                  </w:r>
                  <w:r>
                    <w:rPr>
                      <w:rFonts w:ascii="Nunito Sans SemiBold"/>
                      <w:b/>
                      <w:color w:val="0E5D61"/>
                      <w:spacing w:val="-18"/>
                      <w:sz w:val="17"/>
                    </w:rPr>
                    <w:t xml:space="preserve"> </w:t>
                  </w:r>
                  <w:r>
                    <w:rPr>
                      <w:rFonts w:ascii="Nunito Sans SemiBold"/>
                      <w:b/>
                      <w:color w:val="0E5D61"/>
                      <w:sz w:val="17"/>
                    </w:rPr>
                    <w:t>heritage</w:t>
                  </w:r>
                  <w:r>
                    <w:rPr>
                      <w:rFonts w:ascii="Nunito Sans SemiBold"/>
                      <w:b/>
                      <w:color w:val="0E5D61"/>
                      <w:spacing w:val="-17"/>
                      <w:sz w:val="17"/>
                    </w:rPr>
                    <w:t xml:space="preserve"> </w:t>
                  </w:r>
                  <w:r>
                    <w:rPr>
                      <w:rFonts w:ascii="Nunito Sans SemiBold"/>
                      <w:b/>
                      <w:color w:val="0E5D61"/>
                      <w:sz w:val="17"/>
                    </w:rPr>
                    <w:t>places</w:t>
                  </w:r>
                  <w:r>
                    <w:rPr>
                      <w:rFonts w:ascii="Nunito Sans SemiBold"/>
                      <w:b/>
                      <w:color w:val="0E5D61"/>
                      <w:spacing w:val="-18"/>
                      <w:sz w:val="17"/>
                    </w:rPr>
                    <w:t xml:space="preserve"> </w:t>
                  </w:r>
                  <w:r>
                    <w:rPr>
                      <w:rFonts w:ascii="Nunito Sans SemiBold"/>
                      <w:b/>
                      <w:color w:val="0E5D61"/>
                      <w:sz w:val="17"/>
                    </w:rPr>
                    <w:t>as</w:t>
                  </w:r>
                  <w:r>
                    <w:rPr>
                      <w:rFonts w:ascii="Nunito Sans SemiBold"/>
                      <w:b/>
                      <w:color w:val="0E5D61"/>
                      <w:spacing w:val="-18"/>
                      <w:sz w:val="17"/>
                    </w:rPr>
                    <w:t xml:space="preserve"> </w:t>
                  </w:r>
                  <w:r>
                    <w:rPr>
                      <w:rFonts w:ascii="Nunito Sans SemiBold"/>
                      <w:b/>
                      <w:color w:val="0E5D61"/>
                      <w:sz w:val="17"/>
                    </w:rPr>
                    <w:t>well</w:t>
                  </w:r>
                  <w:r>
                    <w:rPr>
                      <w:rFonts w:ascii="Nunito Sans SemiBold"/>
                      <w:b/>
                      <w:color w:val="0E5D61"/>
                      <w:spacing w:val="-17"/>
                      <w:sz w:val="17"/>
                    </w:rPr>
                    <w:t xml:space="preserve"> </w:t>
                  </w:r>
                  <w:r>
                    <w:rPr>
                      <w:rFonts w:ascii="Nunito Sans SemiBold"/>
                      <w:b/>
                      <w:color w:val="0E5D61"/>
                      <w:sz w:val="17"/>
                    </w:rPr>
                    <w:t>as</w:t>
                  </w:r>
                  <w:r>
                    <w:rPr>
                      <w:rFonts w:ascii="Nunito Sans SemiBold"/>
                      <w:b/>
                      <w:color w:val="0E5D61"/>
                      <w:spacing w:val="-18"/>
                      <w:sz w:val="17"/>
                    </w:rPr>
                    <w:t xml:space="preserve"> </w:t>
                  </w:r>
                  <w:r>
                    <w:rPr>
                      <w:rFonts w:ascii="Nunito Sans SemiBold"/>
                      <w:b/>
                      <w:color w:val="0E5D61"/>
                      <w:sz w:val="17"/>
                    </w:rPr>
                    <w:t xml:space="preserve">landforms and land categories that are regarded as more likely to contain Aboriginal cultural </w:t>
                  </w:r>
                  <w:r>
                    <w:rPr>
                      <w:rFonts w:ascii="Nunito Sans SemiBold"/>
                      <w:b/>
                      <w:color w:val="0E5D61"/>
                      <w:spacing w:val="3"/>
                      <w:sz w:val="17"/>
                    </w:rPr>
                    <w:t xml:space="preserve">heritage. </w:t>
                  </w:r>
                  <w:r>
                    <w:rPr>
                      <w:rFonts w:ascii="Nunito Sans SemiBold"/>
                      <w:b/>
                      <w:color w:val="0E5D61"/>
                      <w:sz w:val="17"/>
                    </w:rPr>
                    <w:t>Registered Aboriginal Cultural Heritage places are those that are listed on the Victorian</w:t>
                  </w:r>
                  <w:r>
                    <w:rPr>
                      <w:rFonts w:ascii="Nunito Sans SemiBold"/>
                      <w:b/>
                      <w:color w:val="0E5D61"/>
                      <w:sz w:val="17"/>
                    </w:rPr>
                    <w:t xml:space="preserve"> Aboriginal Heritage</w:t>
                  </w:r>
                  <w:r>
                    <w:rPr>
                      <w:rFonts w:ascii="Nunito Sans SemiBold"/>
                      <w:b/>
                      <w:color w:val="0E5D61"/>
                      <w:spacing w:val="10"/>
                      <w:sz w:val="17"/>
                    </w:rPr>
                    <w:t xml:space="preserve"> </w:t>
                  </w:r>
                  <w:r>
                    <w:rPr>
                      <w:rFonts w:ascii="Nunito Sans SemiBold"/>
                      <w:b/>
                      <w:color w:val="0E5D61"/>
                      <w:sz w:val="17"/>
                    </w:rPr>
                    <w:t>Register.</w:t>
                  </w:r>
                </w:p>
              </w:txbxContent>
            </v:textbox>
            <w10:anchorlock/>
          </v:shape>
        </w:pict>
      </w:r>
    </w:p>
    <w:p w:rsidR="00D71C30" w:rsidRDefault="00D71C30">
      <w:pPr>
        <w:pStyle w:val="BodyText"/>
        <w:spacing w:before="8"/>
        <w:rPr>
          <w:sz w:val="17"/>
        </w:rPr>
      </w:pPr>
    </w:p>
    <w:p w:rsidR="00D71C30" w:rsidRDefault="00C17221">
      <w:pPr>
        <w:pStyle w:val="BodyText"/>
        <w:spacing w:line="216" w:lineRule="auto"/>
        <w:ind w:left="127" w:right="181"/>
        <w:jc w:val="both"/>
      </w:pPr>
      <w:r>
        <w:rPr>
          <w:color w:val="4D4D4F"/>
        </w:rPr>
        <w:t xml:space="preserve">The Victorian </w:t>
      </w:r>
      <w:r>
        <w:rPr>
          <w:i/>
          <w:color w:val="4D4D4F"/>
        </w:rPr>
        <w:t xml:space="preserve">Aboriginal Heritage </w:t>
      </w:r>
      <w:r>
        <w:rPr>
          <w:i/>
          <w:color w:val="4D4D4F"/>
          <w:spacing w:val="2"/>
        </w:rPr>
        <w:t xml:space="preserve">Act 2006 </w:t>
      </w:r>
      <w:r>
        <w:rPr>
          <w:color w:val="4D4D4F"/>
        </w:rPr>
        <w:t xml:space="preserve">(Aboriginal </w:t>
      </w:r>
      <w:r>
        <w:rPr>
          <w:color w:val="4D4D4F"/>
          <w:spacing w:val="3"/>
        </w:rPr>
        <w:t xml:space="preserve">Heritage Act) </w:t>
      </w:r>
      <w:r>
        <w:rPr>
          <w:color w:val="4D4D4F"/>
          <w:spacing w:val="2"/>
        </w:rPr>
        <w:t xml:space="preserve">provides </w:t>
      </w:r>
      <w:r>
        <w:rPr>
          <w:color w:val="4D4D4F"/>
          <w:spacing w:val="3"/>
        </w:rPr>
        <w:t xml:space="preserve">protection </w:t>
      </w:r>
      <w:r>
        <w:rPr>
          <w:color w:val="4D4D4F"/>
        </w:rPr>
        <w:t xml:space="preserve">for all </w:t>
      </w:r>
      <w:r>
        <w:rPr>
          <w:color w:val="4D4D4F"/>
          <w:spacing w:val="3"/>
        </w:rPr>
        <w:t xml:space="preserve">Aboriginal cultural heritage </w:t>
      </w:r>
      <w:r>
        <w:rPr>
          <w:color w:val="4D4D4F"/>
          <w:spacing w:val="2"/>
        </w:rPr>
        <w:t xml:space="preserve">places </w:t>
      </w:r>
      <w:r>
        <w:rPr>
          <w:color w:val="4D4D4F"/>
        </w:rPr>
        <w:t xml:space="preserve">and </w:t>
      </w:r>
      <w:r>
        <w:rPr>
          <w:color w:val="4D4D4F"/>
          <w:spacing w:val="4"/>
        </w:rPr>
        <w:t xml:space="preserve">objects.  </w:t>
      </w:r>
      <w:r>
        <w:rPr>
          <w:color w:val="4D4D4F"/>
          <w:spacing w:val="2"/>
        </w:rPr>
        <w:t xml:space="preserve">Under  </w:t>
      </w:r>
      <w:r>
        <w:rPr>
          <w:color w:val="4D4D4F"/>
          <w:spacing w:val="4"/>
        </w:rPr>
        <w:t xml:space="preserve">section </w:t>
      </w:r>
      <w:r>
        <w:rPr>
          <w:color w:val="4D4D4F"/>
        </w:rPr>
        <w:t xml:space="preserve">49 of the Aboriginal Heritage </w:t>
      </w:r>
      <w:r>
        <w:rPr>
          <w:color w:val="4D4D4F"/>
          <w:spacing w:val="3"/>
        </w:rPr>
        <w:t xml:space="preserve">Act, </w:t>
      </w:r>
      <w:r>
        <w:rPr>
          <w:color w:val="4D4D4F"/>
        </w:rPr>
        <w:t>a Cultural Heritage Ma</w:t>
      </w:r>
      <w:r>
        <w:rPr>
          <w:color w:val="4D4D4F"/>
        </w:rPr>
        <w:t>nagement</w:t>
      </w:r>
      <w:r>
        <w:rPr>
          <w:color w:val="4D4D4F"/>
          <w:spacing w:val="-28"/>
        </w:rPr>
        <w:t xml:space="preserve"> </w:t>
      </w:r>
      <w:r>
        <w:rPr>
          <w:color w:val="4D4D4F"/>
        </w:rPr>
        <w:t>Plan</w:t>
      </w:r>
      <w:r>
        <w:rPr>
          <w:color w:val="4D4D4F"/>
          <w:spacing w:val="-27"/>
        </w:rPr>
        <w:t xml:space="preserve"> </w:t>
      </w:r>
      <w:r>
        <w:rPr>
          <w:color w:val="4D4D4F"/>
        </w:rPr>
        <w:t>(CHMP)</w:t>
      </w:r>
      <w:r>
        <w:rPr>
          <w:color w:val="4D4D4F"/>
          <w:spacing w:val="-28"/>
        </w:rPr>
        <w:t xml:space="preserve"> </w:t>
      </w:r>
      <w:r>
        <w:rPr>
          <w:color w:val="4D4D4F"/>
        </w:rPr>
        <w:t>is</w:t>
      </w:r>
      <w:r>
        <w:rPr>
          <w:color w:val="4D4D4F"/>
          <w:spacing w:val="-27"/>
        </w:rPr>
        <w:t xml:space="preserve"> </w:t>
      </w:r>
      <w:r>
        <w:rPr>
          <w:color w:val="4D4D4F"/>
        </w:rPr>
        <w:t>mandatory</w:t>
      </w:r>
      <w:r>
        <w:rPr>
          <w:color w:val="4D4D4F"/>
          <w:spacing w:val="-27"/>
        </w:rPr>
        <w:t xml:space="preserve"> </w:t>
      </w:r>
      <w:r>
        <w:rPr>
          <w:color w:val="4D4D4F"/>
        </w:rPr>
        <w:t>if</w:t>
      </w:r>
      <w:r>
        <w:rPr>
          <w:color w:val="4D4D4F"/>
          <w:spacing w:val="-28"/>
        </w:rPr>
        <w:t xml:space="preserve"> </w:t>
      </w:r>
      <w:r>
        <w:rPr>
          <w:color w:val="4D4D4F"/>
        </w:rPr>
        <w:t>the</w:t>
      </w:r>
      <w:r>
        <w:rPr>
          <w:color w:val="4D4D4F"/>
          <w:spacing w:val="-27"/>
        </w:rPr>
        <w:t xml:space="preserve"> </w:t>
      </w:r>
      <w:r>
        <w:rPr>
          <w:color w:val="4D4D4F"/>
        </w:rPr>
        <w:t xml:space="preserve">preparation of an EES is required. </w:t>
      </w:r>
      <w:r>
        <w:rPr>
          <w:color w:val="4D4D4F"/>
          <w:spacing w:val="-6"/>
        </w:rPr>
        <w:t xml:space="preserve">To </w:t>
      </w:r>
      <w:r>
        <w:rPr>
          <w:color w:val="4D4D4F"/>
        </w:rPr>
        <w:t xml:space="preserve">comply with the requirements of the Aboriginal Heritage </w:t>
      </w:r>
      <w:r>
        <w:rPr>
          <w:color w:val="4D4D4F"/>
          <w:spacing w:val="3"/>
        </w:rPr>
        <w:t xml:space="preserve">Act, </w:t>
      </w:r>
      <w:r>
        <w:rPr>
          <w:color w:val="4D4D4F"/>
        </w:rPr>
        <w:t xml:space="preserve">three CHMPs are being prepared for the </w:t>
      </w:r>
      <w:r>
        <w:rPr>
          <w:color w:val="4D4D4F"/>
          <w:spacing w:val="2"/>
        </w:rPr>
        <w:t>EES.</w:t>
      </w:r>
    </w:p>
    <w:p w:rsidR="00D71C30" w:rsidRDefault="00C17221">
      <w:pPr>
        <w:pStyle w:val="BodyText"/>
        <w:spacing w:before="162" w:line="216" w:lineRule="auto"/>
        <w:ind w:left="127" w:right="184"/>
        <w:jc w:val="both"/>
      </w:pPr>
      <w:r>
        <w:rPr>
          <w:color w:val="4D4D4F"/>
        </w:rPr>
        <w:t xml:space="preserve">The construction of the Project would involve ground disturbance works, </w:t>
      </w:r>
      <w:r>
        <w:rPr>
          <w:color w:val="4D4D4F"/>
        </w:rPr>
        <w:t>which has the potential to impact Aboriginal cultural heritage places and values.</w:t>
      </w:r>
    </w:p>
    <w:p w:rsidR="00D71C30" w:rsidRDefault="00D71C30">
      <w:pPr>
        <w:spacing w:line="216" w:lineRule="auto"/>
        <w:jc w:val="both"/>
        <w:sectPr w:rsidR="00D71C30">
          <w:type w:val="continuous"/>
          <w:pgSz w:w="11910" w:h="16840"/>
          <w:pgMar w:top="0" w:right="1060" w:bottom="280" w:left="1120" w:header="720" w:footer="720" w:gutter="0"/>
          <w:cols w:num="2" w:space="720" w:equalWidth="0">
            <w:col w:w="4649" w:space="283"/>
            <w:col w:w="4798"/>
          </w:cols>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D71C30">
      <w:pPr>
        <w:rPr>
          <w:sz w:val="23"/>
        </w:rPr>
        <w:sectPr w:rsidR="00D71C30">
          <w:headerReference w:type="even" r:id="rId9"/>
          <w:headerReference w:type="default" r:id="rId10"/>
          <w:pgSz w:w="11910" w:h="16840"/>
          <w:pgMar w:top="1240" w:right="1060" w:bottom="280" w:left="1120" w:header="748" w:footer="0" w:gutter="0"/>
          <w:pgNumType w:start="2"/>
          <w:cols w:space="720"/>
        </w:sectPr>
      </w:pPr>
    </w:p>
    <w:p w:rsidR="00D71C30" w:rsidRDefault="00C17221">
      <w:pPr>
        <w:pStyle w:val="Heading1"/>
        <w:numPr>
          <w:ilvl w:val="1"/>
          <w:numId w:val="3"/>
        </w:numPr>
        <w:tabs>
          <w:tab w:val="left" w:pos="977"/>
          <w:tab w:val="left" w:pos="978"/>
        </w:tabs>
        <w:rPr>
          <w:b/>
          <w:color w:val="4D4D4F"/>
        </w:rPr>
      </w:pPr>
      <w:r>
        <w:pict>
          <v:rect id="_x0000_s1150" style="position:absolute;left:0;text-align:left;margin-left:0;margin-top:124.5pt;width:14.15pt;height:39.7pt;z-index:251663360;mso-position-horizontal-relative:page;mso-position-vertical-relative:page" fillcolor="#0e5d61" stroked="f">
            <w10:wrap anchorx="page" anchory="page"/>
          </v:rect>
        </w:pict>
      </w:r>
      <w:r>
        <w:rPr>
          <w:b/>
          <w:color w:val="4D4D4F"/>
        </w:rPr>
        <w:t>EES evaluation</w:t>
      </w:r>
      <w:r>
        <w:rPr>
          <w:b/>
          <w:color w:val="4D4D4F"/>
          <w:spacing w:val="-2"/>
        </w:rPr>
        <w:t xml:space="preserve"> </w:t>
      </w:r>
      <w:r>
        <w:rPr>
          <w:b/>
          <w:color w:val="4D4D4F"/>
        </w:rPr>
        <w:t>objective</w:t>
      </w:r>
    </w:p>
    <w:p w:rsidR="00D71C30" w:rsidRDefault="00C17221">
      <w:pPr>
        <w:pStyle w:val="BodyText"/>
        <w:spacing w:before="80" w:line="216" w:lineRule="auto"/>
        <w:ind w:left="127" w:right="41"/>
        <w:jc w:val="both"/>
      </w:pPr>
      <w:r>
        <w:rPr>
          <w:color w:val="4D4D4F"/>
        </w:rPr>
        <w:t>The scoping requirements for the EES set out the following relevant draft evaluation objective:</w:t>
      </w:r>
    </w:p>
    <w:p w:rsidR="00D71C30" w:rsidRDefault="00D71C30">
      <w:pPr>
        <w:pStyle w:val="BodyText"/>
        <w:rPr>
          <w:sz w:val="16"/>
        </w:rPr>
      </w:pPr>
    </w:p>
    <w:p w:rsidR="00D71C30" w:rsidRDefault="00C17221">
      <w:pPr>
        <w:pStyle w:val="Heading3"/>
        <w:spacing w:line="216" w:lineRule="auto"/>
        <w:ind w:left="354"/>
      </w:pPr>
      <w:r>
        <w:pict>
          <v:line id="_x0000_s1149" style="position:absolute;left:0;text-align:left;z-index:251664384;mso-position-horizontal-relative:page" from="64.35pt,1.95pt" to="64.35pt,19.8pt" strokecolor="#0e5d61" strokeweight="4pt">
            <w10:wrap anchorx="page"/>
          </v:line>
        </w:pict>
      </w:r>
      <w:r>
        <w:rPr>
          <w:color w:val="0E5D61"/>
        </w:rPr>
        <w:t>Cultural heritage – To avoid or minimise adverse effects on Aboriginal and historic cultural heritage.</w:t>
      </w:r>
    </w:p>
    <w:p w:rsidR="00D71C30" w:rsidRDefault="00D71C30">
      <w:pPr>
        <w:pStyle w:val="BodyText"/>
        <w:spacing w:before="6"/>
        <w:rPr>
          <w:b/>
          <w:sz w:val="16"/>
        </w:rPr>
      </w:pPr>
    </w:p>
    <w:p w:rsidR="00D71C30" w:rsidRDefault="00C17221">
      <w:pPr>
        <w:spacing w:line="216" w:lineRule="auto"/>
        <w:ind w:left="127" w:right="41"/>
        <w:jc w:val="both"/>
        <w:rPr>
          <w:sz w:val="18"/>
        </w:rPr>
      </w:pPr>
      <w:r>
        <w:rPr>
          <w:color w:val="4D4D4F"/>
          <w:sz w:val="18"/>
        </w:rPr>
        <w:t xml:space="preserve">To assess potential impacts of the Project on Aboriginal cultural heritage, an Aboriginal cultural heritage impact assessment was undertaken (see EES Technical Report P: </w:t>
      </w:r>
      <w:r>
        <w:rPr>
          <w:i/>
          <w:color w:val="4D4D4F"/>
          <w:sz w:val="18"/>
        </w:rPr>
        <w:t>Aboriginal cultural heritage impact assessment</w:t>
      </w:r>
      <w:r>
        <w:rPr>
          <w:color w:val="4D4D4F"/>
          <w:sz w:val="18"/>
        </w:rPr>
        <w:t>).</w:t>
      </w:r>
    </w:p>
    <w:p w:rsidR="00D71C30" w:rsidRDefault="00C17221">
      <w:pPr>
        <w:pStyle w:val="Heading1"/>
        <w:numPr>
          <w:ilvl w:val="1"/>
          <w:numId w:val="3"/>
        </w:numPr>
        <w:tabs>
          <w:tab w:val="left" w:pos="977"/>
          <w:tab w:val="left" w:pos="978"/>
        </w:tabs>
        <w:spacing w:before="97"/>
        <w:rPr>
          <w:b/>
          <w:color w:val="4D4D4F"/>
        </w:rPr>
      </w:pPr>
      <w:r>
        <w:rPr>
          <w:b/>
          <w:color w:val="4D4D4F"/>
        </w:rPr>
        <w:t>Methodology</w:t>
      </w:r>
    </w:p>
    <w:p w:rsidR="00D71C30" w:rsidRDefault="00C17221">
      <w:pPr>
        <w:pStyle w:val="BodyText"/>
        <w:spacing w:before="80" w:line="216" w:lineRule="auto"/>
        <w:ind w:left="127" w:right="42"/>
        <w:jc w:val="both"/>
      </w:pPr>
      <w:r>
        <w:rPr>
          <w:color w:val="4D4D4F"/>
        </w:rPr>
        <w:t>The</w:t>
      </w:r>
      <w:r>
        <w:rPr>
          <w:color w:val="4D4D4F"/>
          <w:spacing w:val="-22"/>
        </w:rPr>
        <w:t xml:space="preserve"> </w:t>
      </w:r>
      <w:r>
        <w:rPr>
          <w:color w:val="4D4D4F"/>
        </w:rPr>
        <w:t>approach</w:t>
      </w:r>
      <w:r>
        <w:rPr>
          <w:color w:val="4D4D4F"/>
          <w:spacing w:val="-21"/>
        </w:rPr>
        <w:t xml:space="preserve"> </w:t>
      </w:r>
      <w:r>
        <w:rPr>
          <w:color w:val="4D4D4F"/>
        </w:rPr>
        <w:t>adopted</w:t>
      </w:r>
      <w:r>
        <w:rPr>
          <w:color w:val="4D4D4F"/>
          <w:spacing w:val="-21"/>
        </w:rPr>
        <w:t xml:space="preserve"> </w:t>
      </w:r>
      <w:r>
        <w:rPr>
          <w:color w:val="4D4D4F"/>
        </w:rPr>
        <w:t>for</w:t>
      </w:r>
      <w:r>
        <w:rPr>
          <w:color w:val="4D4D4F"/>
          <w:spacing w:val="-21"/>
        </w:rPr>
        <w:t xml:space="preserve"> </w:t>
      </w:r>
      <w:r>
        <w:rPr>
          <w:color w:val="4D4D4F"/>
        </w:rPr>
        <w:t>the</w:t>
      </w:r>
      <w:r>
        <w:rPr>
          <w:color w:val="4D4D4F"/>
          <w:spacing w:val="-21"/>
        </w:rPr>
        <w:t xml:space="preserve"> </w:t>
      </w:r>
      <w:r>
        <w:rPr>
          <w:color w:val="4D4D4F"/>
        </w:rPr>
        <w:t>Aboriginal</w:t>
      </w:r>
      <w:r>
        <w:rPr>
          <w:color w:val="4D4D4F"/>
          <w:spacing w:val="-21"/>
        </w:rPr>
        <w:t xml:space="preserve"> </w:t>
      </w:r>
      <w:r>
        <w:rPr>
          <w:color w:val="4D4D4F"/>
        </w:rPr>
        <w:t>cultural</w:t>
      </w:r>
      <w:r>
        <w:rPr>
          <w:color w:val="4D4D4F"/>
          <w:spacing w:val="-21"/>
        </w:rPr>
        <w:t xml:space="preserve"> </w:t>
      </w:r>
      <w:r>
        <w:rPr>
          <w:color w:val="4D4D4F"/>
        </w:rPr>
        <w:t>heritage impact assessment involved the following key</w:t>
      </w:r>
      <w:r>
        <w:rPr>
          <w:color w:val="4D4D4F"/>
          <w:spacing w:val="21"/>
        </w:rPr>
        <w:t xml:space="preserve"> </w:t>
      </w:r>
      <w:r>
        <w:rPr>
          <w:color w:val="4D4D4F"/>
        </w:rPr>
        <w:t>tasks:</w:t>
      </w:r>
    </w:p>
    <w:p w:rsidR="00D71C30" w:rsidRDefault="00C17221">
      <w:pPr>
        <w:pStyle w:val="ListParagraph"/>
        <w:numPr>
          <w:ilvl w:val="0"/>
          <w:numId w:val="2"/>
        </w:numPr>
        <w:tabs>
          <w:tab w:val="left" w:pos="468"/>
        </w:tabs>
        <w:spacing w:before="112" w:line="216" w:lineRule="auto"/>
        <w:ind w:right="41"/>
        <w:rPr>
          <w:color w:val="4D4D4F"/>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Commonwealth, state and local</w:t>
      </w:r>
      <w:r>
        <w:rPr>
          <w:color w:val="4D4D4F"/>
          <w:spacing w:val="3"/>
          <w:sz w:val="18"/>
        </w:rPr>
        <w:t xml:space="preserve"> </w:t>
      </w:r>
      <w:r>
        <w:rPr>
          <w:color w:val="4D4D4F"/>
          <w:sz w:val="18"/>
        </w:rPr>
        <w:t>level</w:t>
      </w:r>
    </w:p>
    <w:p w:rsidR="00D71C30" w:rsidRDefault="00C17221">
      <w:pPr>
        <w:pStyle w:val="ListParagraph"/>
        <w:numPr>
          <w:ilvl w:val="0"/>
          <w:numId w:val="2"/>
        </w:numPr>
        <w:tabs>
          <w:tab w:val="left" w:pos="468"/>
        </w:tabs>
        <w:spacing w:line="216" w:lineRule="auto"/>
        <w:ind w:right="40"/>
        <w:rPr>
          <w:color w:val="4D4D4F"/>
          <w:sz w:val="18"/>
        </w:rPr>
      </w:pPr>
      <w:r>
        <w:rPr>
          <w:color w:val="4D4D4F"/>
          <w:sz w:val="18"/>
        </w:rPr>
        <w:t xml:space="preserve">a </w:t>
      </w:r>
      <w:r>
        <w:rPr>
          <w:color w:val="4D4D4F"/>
          <w:spacing w:val="3"/>
          <w:sz w:val="18"/>
        </w:rPr>
        <w:t xml:space="preserve">desktop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3"/>
          <w:sz w:val="18"/>
        </w:rPr>
        <w:t xml:space="preserve">reports, </w:t>
      </w:r>
      <w:r>
        <w:rPr>
          <w:color w:val="4D4D4F"/>
          <w:sz w:val="18"/>
        </w:rPr>
        <w:t>including environmental and ethn</w:t>
      </w:r>
      <w:r>
        <w:rPr>
          <w:color w:val="4D4D4F"/>
          <w:sz w:val="18"/>
        </w:rPr>
        <w:t xml:space="preserve">ographic </w:t>
      </w:r>
      <w:r>
        <w:rPr>
          <w:color w:val="4D4D4F"/>
          <w:spacing w:val="3"/>
          <w:sz w:val="18"/>
        </w:rPr>
        <w:t xml:space="preserve">data, </w:t>
      </w:r>
      <w:r>
        <w:rPr>
          <w:color w:val="4D4D4F"/>
          <w:sz w:val="18"/>
        </w:rPr>
        <w:t xml:space="preserve">as well as </w:t>
      </w:r>
      <w:r>
        <w:rPr>
          <w:color w:val="4D4D4F"/>
          <w:spacing w:val="3"/>
          <w:sz w:val="18"/>
        </w:rPr>
        <w:t xml:space="preserve">Aboriginal archaeological </w:t>
      </w:r>
      <w:r>
        <w:rPr>
          <w:color w:val="4D4D4F"/>
          <w:spacing w:val="2"/>
          <w:sz w:val="18"/>
        </w:rPr>
        <w:t xml:space="preserve">and </w:t>
      </w:r>
      <w:r>
        <w:rPr>
          <w:color w:val="4D4D4F"/>
          <w:sz w:val="18"/>
        </w:rPr>
        <w:t>Aboriginal place data</w:t>
      </w:r>
    </w:p>
    <w:p w:rsidR="00D71C30" w:rsidRDefault="00C17221">
      <w:pPr>
        <w:pStyle w:val="ListParagraph"/>
        <w:numPr>
          <w:ilvl w:val="0"/>
          <w:numId w:val="2"/>
        </w:numPr>
        <w:tabs>
          <w:tab w:val="left" w:pos="468"/>
        </w:tabs>
        <w:spacing w:before="52" w:line="216" w:lineRule="auto"/>
        <w:ind w:right="39"/>
        <w:rPr>
          <w:color w:val="4D4D4F"/>
          <w:sz w:val="18"/>
        </w:rPr>
      </w:pPr>
      <w:r>
        <w:rPr>
          <w:color w:val="4D4D4F"/>
          <w:spacing w:val="4"/>
          <w:sz w:val="18"/>
        </w:rPr>
        <w:t xml:space="preserve">consultation with </w:t>
      </w:r>
      <w:r>
        <w:rPr>
          <w:color w:val="4D4D4F"/>
          <w:spacing w:val="5"/>
          <w:sz w:val="18"/>
        </w:rPr>
        <w:t xml:space="preserve">regulatory </w:t>
      </w:r>
      <w:r>
        <w:rPr>
          <w:color w:val="4D4D4F"/>
          <w:spacing w:val="4"/>
          <w:sz w:val="18"/>
        </w:rPr>
        <w:t xml:space="preserve">bodies </w:t>
      </w:r>
      <w:r>
        <w:rPr>
          <w:color w:val="4D4D4F"/>
          <w:spacing w:val="3"/>
          <w:sz w:val="18"/>
        </w:rPr>
        <w:t xml:space="preserve">and </w:t>
      </w:r>
      <w:r>
        <w:rPr>
          <w:color w:val="4D4D4F"/>
          <w:spacing w:val="2"/>
          <w:sz w:val="18"/>
        </w:rPr>
        <w:t xml:space="preserve">key </w:t>
      </w:r>
      <w:r>
        <w:rPr>
          <w:color w:val="4D4D4F"/>
          <w:sz w:val="18"/>
        </w:rPr>
        <w:t>stakeholders,</w:t>
      </w:r>
      <w:r>
        <w:rPr>
          <w:color w:val="4D4D4F"/>
          <w:spacing w:val="-31"/>
          <w:sz w:val="18"/>
        </w:rPr>
        <w:t xml:space="preserve"> </w:t>
      </w:r>
      <w:r>
        <w:rPr>
          <w:color w:val="4D4D4F"/>
          <w:sz w:val="18"/>
        </w:rPr>
        <w:t>including</w:t>
      </w:r>
      <w:r>
        <w:rPr>
          <w:color w:val="4D4D4F"/>
          <w:spacing w:val="-31"/>
          <w:sz w:val="18"/>
        </w:rPr>
        <w:t xml:space="preserve"> </w:t>
      </w:r>
      <w:r>
        <w:rPr>
          <w:color w:val="4D4D4F"/>
          <w:sz w:val="18"/>
        </w:rPr>
        <w:t>Aboriginal</w:t>
      </w:r>
      <w:r>
        <w:rPr>
          <w:color w:val="4D4D4F"/>
          <w:spacing w:val="-31"/>
          <w:sz w:val="18"/>
        </w:rPr>
        <w:t xml:space="preserve"> </w:t>
      </w:r>
      <w:r>
        <w:rPr>
          <w:color w:val="4D4D4F"/>
          <w:sz w:val="18"/>
        </w:rPr>
        <w:t>Victoria,</w:t>
      </w:r>
      <w:r>
        <w:rPr>
          <w:color w:val="4D4D4F"/>
          <w:spacing w:val="-31"/>
          <w:sz w:val="18"/>
        </w:rPr>
        <w:t xml:space="preserve"> </w:t>
      </w:r>
      <w:r>
        <w:rPr>
          <w:color w:val="4D4D4F"/>
          <w:sz w:val="18"/>
        </w:rPr>
        <w:t>Bunurong Land Council Aboriginal Corporation (BLCAC) and other relevant Traditional Owner</w:t>
      </w:r>
      <w:r>
        <w:rPr>
          <w:color w:val="4D4D4F"/>
          <w:spacing w:val="4"/>
          <w:sz w:val="18"/>
        </w:rPr>
        <w:t xml:space="preserve"> </w:t>
      </w:r>
      <w:r>
        <w:rPr>
          <w:color w:val="4D4D4F"/>
          <w:sz w:val="18"/>
        </w:rPr>
        <w:t>groups</w:t>
      </w:r>
    </w:p>
    <w:p w:rsidR="00D71C30" w:rsidRDefault="00C17221">
      <w:pPr>
        <w:pStyle w:val="ListParagraph"/>
        <w:numPr>
          <w:ilvl w:val="0"/>
          <w:numId w:val="2"/>
        </w:numPr>
        <w:tabs>
          <w:tab w:val="left" w:pos="468"/>
        </w:tabs>
        <w:spacing w:before="53" w:line="216" w:lineRule="auto"/>
        <w:ind w:right="41"/>
        <w:rPr>
          <w:color w:val="4D4D4F"/>
          <w:sz w:val="18"/>
        </w:rPr>
      </w:pPr>
      <w:r>
        <w:rPr>
          <w:color w:val="4D4D4F"/>
          <w:sz w:val="18"/>
        </w:rPr>
        <w:t xml:space="preserve">site </w:t>
      </w:r>
      <w:r>
        <w:rPr>
          <w:color w:val="4D4D4F"/>
          <w:spacing w:val="2"/>
          <w:sz w:val="18"/>
        </w:rPr>
        <w:t xml:space="preserve">inspections </w:t>
      </w:r>
      <w:r>
        <w:rPr>
          <w:color w:val="4D4D4F"/>
          <w:sz w:val="18"/>
        </w:rPr>
        <w:t xml:space="preserve">as a </w:t>
      </w:r>
      <w:r>
        <w:rPr>
          <w:color w:val="4D4D4F"/>
          <w:spacing w:val="3"/>
          <w:sz w:val="18"/>
        </w:rPr>
        <w:t xml:space="preserve">part </w:t>
      </w:r>
      <w:r>
        <w:rPr>
          <w:color w:val="4D4D4F"/>
          <w:sz w:val="18"/>
        </w:rPr>
        <w:t xml:space="preserve">of </w:t>
      </w:r>
      <w:r>
        <w:rPr>
          <w:color w:val="4D4D4F"/>
          <w:spacing w:val="2"/>
          <w:sz w:val="18"/>
        </w:rPr>
        <w:t xml:space="preserve">the CHMP </w:t>
      </w:r>
      <w:r>
        <w:rPr>
          <w:color w:val="4D4D4F"/>
          <w:sz w:val="18"/>
        </w:rPr>
        <w:t xml:space="preserve">Standard </w:t>
      </w:r>
      <w:r>
        <w:rPr>
          <w:color w:val="4D4D4F"/>
          <w:spacing w:val="3"/>
          <w:sz w:val="18"/>
        </w:rPr>
        <w:t xml:space="preserve">Assessment ground survey </w:t>
      </w:r>
      <w:r>
        <w:rPr>
          <w:color w:val="4D4D4F"/>
          <w:sz w:val="18"/>
        </w:rPr>
        <w:t xml:space="preserve">to </w:t>
      </w:r>
      <w:r>
        <w:rPr>
          <w:color w:val="4D4D4F"/>
          <w:spacing w:val="4"/>
          <w:sz w:val="18"/>
        </w:rPr>
        <w:t xml:space="preserve">identify surface </w:t>
      </w:r>
      <w:r>
        <w:rPr>
          <w:color w:val="4D4D4F"/>
          <w:spacing w:val="2"/>
          <w:sz w:val="18"/>
        </w:rPr>
        <w:t xml:space="preserve">Aboriginal cultural heritage </w:t>
      </w:r>
      <w:r>
        <w:rPr>
          <w:color w:val="4D4D4F"/>
          <w:sz w:val="18"/>
        </w:rPr>
        <w:t>material and confirm landforms of arc</w:t>
      </w:r>
      <w:r>
        <w:rPr>
          <w:color w:val="4D4D4F"/>
          <w:sz w:val="18"/>
        </w:rPr>
        <w:t>haeological</w:t>
      </w:r>
      <w:r>
        <w:rPr>
          <w:color w:val="4D4D4F"/>
          <w:spacing w:val="3"/>
          <w:sz w:val="18"/>
        </w:rPr>
        <w:t xml:space="preserve"> </w:t>
      </w:r>
      <w:r>
        <w:rPr>
          <w:color w:val="4D4D4F"/>
          <w:sz w:val="18"/>
        </w:rPr>
        <w:t>potential</w:t>
      </w:r>
    </w:p>
    <w:p w:rsidR="00D71C30" w:rsidRDefault="00C17221">
      <w:pPr>
        <w:pStyle w:val="ListParagraph"/>
        <w:numPr>
          <w:ilvl w:val="0"/>
          <w:numId w:val="2"/>
        </w:numPr>
        <w:tabs>
          <w:tab w:val="left" w:pos="468"/>
        </w:tabs>
        <w:spacing w:before="53" w:line="216" w:lineRule="auto"/>
        <w:ind w:right="38"/>
        <w:rPr>
          <w:color w:val="4D4D4F"/>
          <w:sz w:val="18"/>
        </w:rPr>
      </w:pPr>
      <w:r>
        <w:rPr>
          <w:color w:val="4D4D4F"/>
          <w:spacing w:val="2"/>
          <w:sz w:val="18"/>
        </w:rPr>
        <w:t xml:space="preserve">further </w:t>
      </w:r>
      <w:r>
        <w:rPr>
          <w:color w:val="4D4D4F"/>
          <w:sz w:val="18"/>
        </w:rPr>
        <w:t>site investigations and excavations as a</w:t>
      </w:r>
      <w:r>
        <w:rPr>
          <w:color w:val="4D4D4F"/>
          <w:spacing w:val="-33"/>
          <w:sz w:val="18"/>
        </w:rPr>
        <w:t xml:space="preserve"> </w:t>
      </w:r>
      <w:r>
        <w:rPr>
          <w:color w:val="4D4D4F"/>
          <w:spacing w:val="2"/>
          <w:sz w:val="18"/>
        </w:rPr>
        <w:t xml:space="preserve">part </w:t>
      </w:r>
      <w:r>
        <w:rPr>
          <w:color w:val="4D4D4F"/>
          <w:sz w:val="18"/>
        </w:rPr>
        <w:t xml:space="preserve">of </w:t>
      </w:r>
      <w:r>
        <w:rPr>
          <w:color w:val="4D4D4F"/>
          <w:spacing w:val="2"/>
          <w:sz w:val="18"/>
        </w:rPr>
        <w:t xml:space="preserve">the </w:t>
      </w:r>
      <w:r>
        <w:rPr>
          <w:color w:val="4D4D4F"/>
          <w:spacing w:val="3"/>
          <w:sz w:val="18"/>
        </w:rPr>
        <w:t xml:space="preserve">CHMP </w:t>
      </w:r>
      <w:r>
        <w:rPr>
          <w:color w:val="4D4D4F"/>
          <w:spacing w:val="2"/>
          <w:sz w:val="18"/>
        </w:rPr>
        <w:t>Comp</w:t>
      </w:r>
      <w:bookmarkStart w:id="0" w:name="_GoBack"/>
      <w:bookmarkEnd w:id="0"/>
      <w:r>
        <w:rPr>
          <w:color w:val="4D4D4F"/>
          <w:spacing w:val="2"/>
          <w:sz w:val="18"/>
        </w:rPr>
        <w:t xml:space="preserve">lex Assessment </w:t>
      </w:r>
      <w:r>
        <w:rPr>
          <w:color w:val="4D4D4F"/>
          <w:sz w:val="18"/>
        </w:rPr>
        <w:t xml:space="preserve">to </w:t>
      </w:r>
      <w:r>
        <w:rPr>
          <w:color w:val="4D4D4F"/>
          <w:spacing w:val="2"/>
          <w:sz w:val="18"/>
        </w:rPr>
        <w:t xml:space="preserve">establish the </w:t>
      </w:r>
      <w:r>
        <w:rPr>
          <w:color w:val="4D4D4F"/>
          <w:spacing w:val="3"/>
          <w:sz w:val="18"/>
        </w:rPr>
        <w:t xml:space="preserve">subsurface stratigraphy </w:t>
      </w:r>
      <w:r>
        <w:rPr>
          <w:color w:val="4D4D4F"/>
          <w:sz w:val="18"/>
        </w:rPr>
        <w:t xml:space="preserve">and </w:t>
      </w:r>
      <w:r>
        <w:rPr>
          <w:color w:val="4D4D4F"/>
          <w:spacing w:val="3"/>
          <w:sz w:val="18"/>
        </w:rPr>
        <w:t xml:space="preserve">archaeological </w:t>
      </w:r>
      <w:r>
        <w:rPr>
          <w:color w:val="4D4D4F"/>
          <w:sz w:val="18"/>
        </w:rPr>
        <w:t>sensitivity of the landforms identified in the desktop review and Standard</w:t>
      </w:r>
      <w:r>
        <w:rPr>
          <w:color w:val="4D4D4F"/>
          <w:spacing w:val="1"/>
          <w:sz w:val="18"/>
        </w:rPr>
        <w:t xml:space="preserve"> </w:t>
      </w:r>
      <w:r>
        <w:rPr>
          <w:color w:val="4D4D4F"/>
          <w:sz w:val="18"/>
        </w:rPr>
        <w:t>Assessment</w:t>
      </w:r>
    </w:p>
    <w:p w:rsidR="00D71C30" w:rsidRDefault="00C17221">
      <w:pPr>
        <w:pStyle w:val="ListParagraph"/>
        <w:numPr>
          <w:ilvl w:val="0"/>
          <w:numId w:val="2"/>
        </w:numPr>
        <w:tabs>
          <w:tab w:val="left" w:pos="468"/>
        </w:tabs>
        <w:spacing w:before="52" w:line="216" w:lineRule="auto"/>
        <w:ind w:right="41"/>
        <w:rPr>
          <w:color w:val="4D4D4F"/>
          <w:sz w:val="18"/>
        </w:rPr>
      </w:pPr>
      <w:r>
        <w:rPr>
          <w:color w:val="4D4D4F"/>
          <w:sz w:val="18"/>
        </w:rPr>
        <w:t>characterisation of previously registered and newly registered Aboriginal cultural heritage</w:t>
      </w:r>
      <w:r>
        <w:rPr>
          <w:color w:val="4D4D4F"/>
          <w:spacing w:val="13"/>
          <w:sz w:val="18"/>
        </w:rPr>
        <w:t xml:space="preserve"> </w:t>
      </w:r>
      <w:r>
        <w:rPr>
          <w:color w:val="4D4D4F"/>
          <w:sz w:val="18"/>
        </w:rPr>
        <w:t>sites</w:t>
      </w:r>
    </w:p>
    <w:p w:rsidR="00D71C30" w:rsidRDefault="00C17221">
      <w:pPr>
        <w:pStyle w:val="ListParagraph"/>
        <w:numPr>
          <w:ilvl w:val="0"/>
          <w:numId w:val="2"/>
        </w:numPr>
        <w:tabs>
          <w:tab w:val="left" w:pos="468"/>
        </w:tabs>
        <w:spacing w:line="216" w:lineRule="auto"/>
        <w:ind w:right="39"/>
        <w:rPr>
          <w:color w:val="4D4D4F"/>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 impact assessment and development of additional mitigation me</w:t>
      </w:r>
      <w:r>
        <w:rPr>
          <w:color w:val="4D4D4F"/>
          <w:sz w:val="18"/>
        </w:rPr>
        <w:t>asures</w:t>
      </w:r>
    </w:p>
    <w:p w:rsidR="00D71C30" w:rsidRDefault="00C17221">
      <w:pPr>
        <w:pStyle w:val="ListParagraph"/>
        <w:numPr>
          <w:ilvl w:val="0"/>
          <w:numId w:val="2"/>
        </w:numPr>
        <w:tabs>
          <w:tab w:val="left" w:pos="468"/>
        </w:tabs>
        <w:spacing w:before="52" w:line="216" w:lineRule="auto"/>
        <w:ind w:right="41"/>
        <w:rPr>
          <w:color w:val="4D4D4F"/>
          <w:sz w:val="18"/>
        </w:rPr>
      </w:pPr>
      <w:r>
        <w:rPr>
          <w:color w:val="4D4D4F"/>
          <w:sz w:val="18"/>
        </w:rPr>
        <w:t xml:space="preserve">assessment of Aboriginal cultural heritage </w:t>
      </w:r>
      <w:r>
        <w:rPr>
          <w:color w:val="4D4D4F"/>
          <w:spacing w:val="2"/>
          <w:sz w:val="18"/>
        </w:rPr>
        <w:t xml:space="preserve">impacts </w:t>
      </w:r>
      <w:r>
        <w:rPr>
          <w:color w:val="4D4D4F"/>
          <w:sz w:val="18"/>
        </w:rPr>
        <w:t xml:space="preserve">during </w:t>
      </w:r>
      <w:r>
        <w:rPr>
          <w:color w:val="4D4D4F"/>
          <w:spacing w:val="2"/>
          <w:sz w:val="18"/>
        </w:rPr>
        <w:t xml:space="preserve">construction </w:t>
      </w:r>
      <w:r>
        <w:rPr>
          <w:color w:val="4D4D4F"/>
          <w:sz w:val="18"/>
        </w:rPr>
        <w:t>and operation of the</w:t>
      </w:r>
      <w:r>
        <w:rPr>
          <w:color w:val="4D4D4F"/>
          <w:spacing w:val="20"/>
          <w:sz w:val="18"/>
        </w:rPr>
        <w:t xml:space="preserve"> </w:t>
      </w:r>
      <w:r>
        <w:rPr>
          <w:color w:val="4D4D4F"/>
          <w:sz w:val="18"/>
        </w:rPr>
        <w:t>Project</w:t>
      </w:r>
    </w:p>
    <w:p w:rsidR="00D71C30" w:rsidRDefault="00C17221">
      <w:pPr>
        <w:pStyle w:val="ListParagraph"/>
        <w:numPr>
          <w:ilvl w:val="0"/>
          <w:numId w:val="2"/>
        </w:numPr>
        <w:tabs>
          <w:tab w:val="left" w:pos="468"/>
        </w:tabs>
        <w:spacing w:line="216" w:lineRule="auto"/>
        <w:ind w:right="41"/>
        <w:rPr>
          <w:color w:val="4D4D4F"/>
          <w:sz w:val="18"/>
        </w:rPr>
      </w:pPr>
      <w:r>
        <w:rPr>
          <w:color w:val="4D4D4F"/>
          <w:sz w:val="18"/>
        </w:rPr>
        <w:t>development of mitigation measures in response to the Aboriginal cultural heritage impact</w:t>
      </w:r>
      <w:r>
        <w:rPr>
          <w:color w:val="4D4D4F"/>
          <w:spacing w:val="9"/>
          <w:sz w:val="18"/>
        </w:rPr>
        <w:t xml:space="preserve"> </w:t>
      </w:r>
      <w:r>
        <w:rPr>
          <w:color w:val="4D4D4F"/>
          <w:sz w:val="18"/>
        </w:rPr>
        <w:t>assessment.</w:t>
      </w:r>
    </w:p>
    <w:p w:rsidR="00D71C30" w:rsidRDefault="00C17221">
      <w:pPr>
        <w:pStyle w:val="Heading1"/>
        <w:numPr>
          <w:ilvl w:val="1"/>
          <w:numId w:val="3"/>
        </w:numPr>
        <w:tabs>
          <w:tab w:val="left" w:pos="977"/>
          <w:tab w:val="left" w:pos="978"/>
        </w:tabs>
        <w:rPr>
          <w:b/>
          <w:color w:val="4D4D4F"/>
        </w:rPr>
      </w:pPr>
      <w:r>
        <w:rPr>
          <w:b/>
          <w:color w:val="4D4D4F"/>
          <w:spacing w:val="-2"/>
        </w:rPr>
        <w:br w:type="column"/>
      </w:r>
      <w:r>
        <w:rPr>
          <w:b/>
          <w:color w:val="4D4D4F"/>
        </w:rPr>
        <w:t>Study</w:t>
      </w:r>
      <w:r>
        <w:rPr>
          <w:b/>
          <w:color w:val="4D4D4F"/>
          <w:spacing w:val="-1"/>
        </w:rPr>
        <w:t xml:space="preserve"> </w:t>
      </w:r>
      <w:r>
        <w:rPr>
          <w:b/>
          <w:color w:val="4D4D4F"/>
        </w:rPr>
        <w:t>area</w:t>
      </w:r>
    </w:p>
    <w:p w:rsidR="00D71C30" w:rsidRDefault="00C17221">
      <w:pPr>
        <w:pStyle w:val="BodyText"/>
        <w:spacing w:before="80" w:line="216" w:lineRule="auto"/>
        <w:ind w:left="127" w:right="185"/>
        <w:jc w:val="both"/>
      </w:pPr>
      <w:r>
        <w:rPr>
          <w:color w:val="4D4D4F"/>
          <w:spacing w:val="3"/>
        </w:rPr>
        <w:t xml:space="preserve">The </w:t>
      </w:r>
      <w:r>
        <w:rPr>
          <w:color w:val="4D4D4F"/>
          <w:spacing w:val="4"/>
        </w:rPr>
        <w:t xml:space="preserve">study </w:t>
      </w:r>
      <w:r>
        <w:rPr>
          <w:color w:val="4D4D4F"/>
          <w:spacing w:val="2"/>
        </w:rPr>
        <w:t xml:space="preserve">area covers </w:t>
      </w:r>
      <w:r>
        <w:rPr>
          <w:color w:val="4D4D4F"/>
          <w:spacing w:val="3"/>
        </w:rPr>
        <w:t xml:space="preserve">the </w:t>
      </w:r>
      <w:r>
        <w:rPr>
          <w:color w:val="4D4D4F"/>
          <w:spacing w:val="4"/>
        </w:rPr>
        <w:t xml:space="preserve">entirety </w:t>
      </w:r>
      <w:r>
        <w:rPr>
          <w:color w:val="4D4D4F"/>
        </w:rPr>
        <w:t xml:space="preserve">of </w:t>
      </w:r>
      <w:r>
        <w:rPr>
          <w:color w:val="4D4D4F"/>
          <w:spacing w:val="3"/>
        </w:rPr>
        <w:t xml:space="preserve">the  </w:t>
      </w:r>
      <w:r>
        <w:rPr>
          <w:color w:val="4D4D4F"/>
          <w:spacing w:val="4"/>
        </w:rPr>
        <w:t xml:space="preserve">Project  </w:t>
      </w:r>
      <w:r>
        <w:rPr>
          <w:color w:val="4D4D4F"/>
        </w:rPr>
        <w:t xml:space="preserve">Area from the Crib Point </w:t>
      </w:r>
      <w:r>
        <w:rPr>
          <w:color w:val="4D4D4F"/>
          <w:spacing w:val="4"/>
        </w:rPr>
        <w:t xml:space="preserve">Jetty </w:t>
      </w:r>
      <w:r>
        <w:rPr>
          <w:color w:val="4D4D4F"/>
        </w:rPr>
        <w:t xml:space="preserve">and along the pipeline alignment to Pakenham </w:t>
      </w:r>
      <w:r>
        <w:rPr>
          <w:color w:val="4D4D4F"/>
          <w:spacing w:val="2"/>
        </w:rPr>
        <w:t>East</w:t>
      </w:r>
      <w:r>
        <w:rPr>
          <w:i/>
          <w:color w:val="4D4D4F"/>
          <w:spacing w:val="2"/>
        </w:rPr>
        <w:t xml:space="preserve">. </w:t>
      </w:r>
      <w:r>
        <w:rPr>
          <w:color w:val="4D4D4F"/>
          <w:spacing w:val="-6"/>
        </w:rPr>
        <w:t xml:space="preserve">To </w:t>
      </w:r>
      <w:r>
        <w:rPr>
          <w:color w:val="4D4D4F"/>
        </w:rPr>
        <w:t>asses</w:t>
      </w:r>
      <w:r>
        <w:rPr>
          <w:color w:val="4D4D4F"/>
        </w:rPr>
        <w:t>s the study area, three CHMPs are being prepared along the proposed alignment crossing the boundaries of the BLCAC and Aboriginal Victoria:</w:t>
      </w:r>
    </w:p>
    <w:p w:rsidR="00D71C30" w:rsidRDefault="00C17221">
      <w:pPr>
        <w:pStyle w:val="ListParagraph"/>
        <w:numPr>
          <w:ilvl w:val="0"/>
          <w:numId w:val="2"/>
        </w:numPr>
        <w:tabs>
          <w:tab w:val="left" w:pos="468"/>
        </w:tabs>
        <w:spacing w:before="108" w:line="216" w:lineRule="auto"/>
        <w:ind w:right="185"/>
        <w:rPr>
          <w:color w:val="4D4D4F"/>
          <w:sz w:val="18"/>
        </w:rPr>
      </w:pPr>
      <w:r>
        <w:rPr>
          <w:color w:val="4D4D4F"/>
          <w:sz w:val="18"/>
        </w:rPr>
        <w:t>CHMP</w:t>
      </w:r>
      <w:r>
        <w:rPr>
          <w:color w:val="4D4D4F"/>
          <w:spacing w:val="-6"/>
          <w:sz w:val="18"/>
        </w:rPr>
        <w:t xml:space="preserve"> </w:t>
      </w:r>
      <w:r>
        <w:rPr>
          <w:color w:val="4D4D4F"/>
          <w:sz w:val="18"/>
        </w:rPr>
        <w:t>15383,</w:t>
      </w:r>
      <w:r>
        <w:rPr>
          <w:color w:val="4D4D4F"/>
          <w:spacing w:val="-5"/>
          <w:sz w:val="18"/>
        </w:rPr>
        <w:t xml:space="preserve"> </w:t>
      </w:r>
      <w:r>
        <w:rPr>
          <w:color w:val="4D4D4F"/>
          <w:sz w:val="18"/>
        </w:rPr>
        <w:t>which</w:t>
      </w:r>
      <w:r>
        <w:rPr>
          <w:color w:val="4D4D4F"/>
          <w:spacing w:val="-6"/>
          <w:sz w:val="18"/>
        </w:rPr>
        <w:t xml:space="preserve"> </w:t>
      </w:r>
      <w:r>
        <w:rPr>
          <w:color w:val="4D4D4F"/>
          <w:sz w:val="18"/>
        </w:rPr>
        <w:t>covers</w:t>
      </w:r>
      <w:r>
        <w:rPr>
          <w:color w:val="4D4D4F"/>
          <w:spacing w:val="-5"/>
          <w:sz w:val="18"/>
        </w:rPr>
        <w:t xml:space="preserve"> </w:t>
      </w:r>
      <w:r>
        <w:rPr>
          <w:color w:val="4D4D4F"/>
          <w:sz w:val="18"/>
        </w:rPr>
        <w:t>the</w:t>
      </w:r>
      <w:r>
        <w:rPr>
          <w:color w:val="4D4D4F"/>
          <w:spacing w:val="-5"/>
          <w:sz w:val="18"/>
        </w:rPr>
        <w:t xml:space="preserve"> </w:t>
      </w:r>
      <w:r>
        <w:rPr>
          <w:color w:val="4D4D4F"/>
          <w:sz w:val="18"/>
        </w:rPr>
        <w:t>southern</w:t>
      </w:r>
      <w:r>
        <w:rPr>
          <w:color w:val="4D4D4F"/>
          <w:spacing w:val="-6"/>
          <w:sz w:val="18"/>
        </w:rPr>
        <w:t xml:space="preserve"> </w:t>
      </w:r>
      <w:r>
        <w:rPr>
          <w:color w:val="4D4D4F"/>
          <w:spacing w:val="2"/>
          <w:sz w:val="18"/>
        </w:rPr>
        <w:t>portion</w:t>
      </w:r>
      <w:r>
        <w:rPr>
          <w:color w:val="4D4D4F"/>
          <w:spacing w:val="-5"/>
          <w:sz w:val="18"/>
        </w:rPr>
        <w:t xml:space="preserve"> </w:t>
      </w:r>
      <w:r>
        <w:rPr>
          <w:color w:val="4D4D4F"/>
          <w:sz w:val="18"/>
        </w:rPr>
        <w:t>of the proposed pipeline alignment from Crib Point to Tooradin (BLCAC)</w:t>
      </w:r>
    </w:p>
    <w:p w:rsidR="00D71C30" w:rsidRDefault="00C17221">
      <w:pPr>
        <w:pStyle w:val="ListParagraph"/>
        <w:numPr>
          <w:ilvl w:val="0"/>
          <w:numId w:val="2"/>
        </w:numPr>
        <w:tabs>
          <w:tab w:val="left" w:pos="468"/>
        </w:tabs>
        <w:spacing w:before="53" w:line="216" w:lineRule="auto"/>
        <w:ind w:right="183"/>
        <w:rPr>
          <w:color w:val="4D4D4F"/>
          <w:sz w:val="18"/>
        </w:rPr>
      </w:pPr>
      <w:r>
        <w:rPr>
          <w:color w:val="4D4D4F"/>
          <w:sz w:val="18"/>
        </w:rPr>
        <w:t xml:space="preserve">CHMP </w:t>
      </w:r>
      <w:r>
        <w:rPr>
          <w:color w:val="4D4D4F"/>
          <w:spacing w:val="2"/>
          <w:sz w:val="18"/>
        </w:rPr>
        <w:t xml:space="preserve">15384, </w:t>
      </w:r>
      <w:r>
        <w:rPr>
          <w:color w:val="4D4D4F"/>
          <w:sz w:val="18"/>
        </w:rPr>
        <w:t xml:space="preserve">which covers the </w:t>
      </w:r>
      <w:r>
        <w:rPr>
          <w:color w:val="4D4D4F"/>
          <w:spacing w:val="3"/>
          <w:sz w:val="18"/>
        </w:rPr>
        <w:t xml:space="preserve">northern </w:t>
      </w:r>
      <w:r>
        <w:rPr>
          <w:color w:val="4D4D4F"/>
          <w:spacing w:val="2"/>
          <w:sz w:val="18"/>
        </w:rPr>
        <w:t xml:space="preserve">portion </w:t>
      </w:r>
      <w:r>
        <w:rPr>
          <w:color w:val="4D4D4F"/>
          <w:sz w:val="18"/>
        </w:rPr>
        <w:t>of the proposed pipeline alignment from Tooradin to Pakenham (Aboriginal</w:t>
      </w:r>
      <w:r>
        <w:rPr>
          <w:color w:val="4D4D4F"/>
          <w:spacing w:val="3"/>
          <w:sz w:val="18"/>
        </w:rPr>
        <w:t xml:space="preserve"> </w:t>
      </w:r>
      <w:r>
        <w:rPr>
          <w:color w:val="4D4D4F"/>
          <w:sz w:val="18"/>
        </w:rPr>
        <w:t>Victoria)</w:t>
      </w:r>
    </w:p>
    <w:p w:rsidR="00D71C30" w:rsidRDefault="00C17221">
      <w:pPr>
        <w:pStyle w:val="ListParagraph"/>
        <w:numPr>
          <w:ilvl w:val="0"/>
          <w:numId w:val="2"/>
        </w:numPr>
        <w:tabs>
          <w:tab w:val="left" w:pos="468"/>
        </w:tabs>
        <w:spacing w:before="54" w:line="216" w:lineRule="auto"/>
        <w:ind w:right="184"/>
        <w:rPr>
          <w:color w:val="4D4D4F"/>
          <w:sz w:val="18"/>
        </w:rPr>
      </w:pPr>
      <w:r>
        <w:rPr>
          <w:color w:val="4D4D4F"/>
          <w:sz w:val="18"/>
        </w:rPr>
        <w:t>CHMP</w:t>
      </w:r>
      <w:r>
        <w:rPr>
          <w:color w:val="4D4D4F"/>
          <w:spacing w:val="-17"/>
          <w:sz w:val="18"/>
        </w:rPr>
        <w:t xml:space="preserve"> </w:t>
      </w:r>
      <w:r>
        <w:rPr>
          <w:color w:val="4D4D4F"/>
          <w:sz w:val="18"/>
        </w:rPr>
        <w:t>16300,</w:t>
      </w:r>
      <w:r>
        <w:rPr>
          <w:color w:val="4D4D4F"/>
          <w:spacing w:val="-16"/>
          <w:sz w:val="18"/>
        </w:rPr>
        <w:t xml:space="preserve"> </w:t>
      </w:r>
      <w:r>
        <w:rPr>
          <w:color w:val="4D4D4F"/>
          <w:sz w:val="18"/>
        </w:rPr>
        <w:t>which</w:t>
      </w:r>
      <w:r>
        <w:rPr>
          <w:color w:val="4D4D4F"/>
          <w:spacing w:val="-16"/>
          <w:sz w:val="18"/>
        </w:rPr>
        <w:t xml:space="preserve"> </w:t>
      </w:r>
      <w:r>
        <w:rPr>
          <w:color w:val="4D4D4F"/>
          <w:sz w:val="18"/>
        </w:rPr>
        <w:t>covers</w:t>
      </w:r>
      <w:r>
        <w:rPr>
          <w:color w:val="4D4D4F"/>
          <w:spacing w:val="-16"/>
          <w:sz w:val="18"/>
        </w:rPr>
        <w:t xml:space="preserve"> </w:t>
      </w:r>
      <w:r>
        <w:rPr>
          <w:color w:val="4D4D4F"/>
          <w:sz w:val="18"/>
        </w:rPr>
        <w:t>the</w:t>
      </w:r>
      <w:r>
        <w:rPr>
          <w:color w:val="4D4D4F"/>
          <w:spacing w:val="-16"/>
          <w:sz w:val="18"/>
        </w:rPr>
        <w:t xml:space="preserve"> </w:t>
      </w:r>
      <w:r>
        <w:rPr>
          <w:color w:val="4D4D4F"/>
          <w:sz w:val="18"/>
        </w:rPr>
        <w:t>Crib</w:t>
      </w:r>
      <w:r>
        <w:rPr>
          <w:color w:val="4D4D4F"/>
          <w:spacing w:val="-16"/>
          <w:sz w:val="18"/>
        </w:rPr>
        <w:t xml:space="preserve"> </w:t>
      </w:r>
      <w:r>
        <w:rPr>
          <w:color w:val="4D4D4F"/>
          <w:sz w:val="18"/>
        </w:rPr>
        <w:t>Point</w:t>
      </w:r>
      <w:r>
        <w:rPr>
          <w:color w:val="4D4D4F"/>
          <w:spacing w:val="-16"/>
          <w:sz w:val="18"/>
        </w:rPr>
        <w:t xml:space="preserve"> </w:t>
      </w:r>
      <w:r>
        <w:rPr>
          <w:color w:val="4D4D4F"/>
          <w:sz w:val="18"/>
        </w:rPr>
        <w:t xml:space="preserve">Receiving Facility and the existing </w:t>
      </w:r>
      <w:r>
        <w:rPr>
          <w:color w:val="4D4D4F"/>
          <w:spacing w:val="3"/>
          <w:sz w:val="18"/>
        </w:rPr>
        <w:t>jetty</w:t>
      </w:r>
      <w:r>
        <w:rPr>
          <w:color w:val="4D4D4F"/>
          <w:spacing w:val="-34"/>
          <w:sz w:val="18"/>
        </w:rPr>
        <w:t xml:space="preserve"> </w:t>
      </w:r>
      <w:r>
        <w:rPr>
          <w:color w:val="4D4D4F"/>
          <w:sz w:val="18"/>
        </w:rPr>
        <w:t>at Crib Point (BLCAC).</w:t>
      </w:r>
    </w:p>
    <w:p w:rsidR="00D71C30" w:rsidRDefault="00C17221">
      <w:pPr>
        <w:pStyle w:val="BodyText"/>
        <w:spacing w:before="112" w:line="216" w:lineRule="auto"/>
        <w:ind w:left="127" w:right="184"/>
        <w:jc w:val="both"/>
      </w:pPr>
      <w:r>
        <w:rPr>
          <w:color w:val="4D4D4F"/>
        </w:rPr>
        <w:t xml:space="preserve">For the purpose of this </w:t>
      </w:r>
      <w:r>
        <w:rPr>
          <w:color w:val="4D4D4F"/>
          <w:spacing w:val="2"/>
        </w:rPr>
        <w:t xml:space="preserve">impact </w:t>
      </w:r>
      <w:r>
        <w:rPr>
          <w:color w:val="4D4D4F"/>
        </w:rPr>
        <w:t xml:space="preserve">assessment, the </w:t>
      </w:r>
      <w:r>
        <w:rPr>
          <w:color w:val="4D4D4F"/>
          <w:spacing w:val="2"/>
        </w:rPr>
        <w:t xml:space="preserve">study </w:t>
      </w:r>
      <w:r>
        <w:rPr>
          <w:color w:val="4D4D4F"/>
        </w:rPr>
        <w:t xml:space="preserve">area correlates with the </w:t>
      </w:r>
      <w:r>
        <w:rPr>
          <w:color w:val="4D4D4F"/>
          <w:spacing w:val="3"/>
        </w:rPr>
        <w:t xml:space="preserve">Activity </w:t>
      </w:r>
      <w:r>
        <w:rPr>
          <w:color w:val="4D4D4F"/>
        </w:rPr>
        <w:t xml:space="preserve">Areas of the CHMPs. </w:t>
      </w:r>
      <w:r>
        <w:rPr>
          <w:color w:val="4D4D4F"/>
          <w:spacing w:val="-6"/>
        </w:rPr>
        <w:t xml:space="preserve">To </w:t>
      </w:r>
      <w:r>
        <w:rPr>
          <w:color w:val="4D4D4F"/>
        </w:rPr>
        <w:t>align with CHMP terminology, ‘Activity Area’ is used rather</w:t>
      </w:r>
      <w:r>
        <w:rPr>
          <w:color w:val="4D4D4F"/>
          <w:spacing w:val="-9"/>
        </w:rPr>
        <w:t xml:space="preserve"> </w:t>
      </w:r>
      <w:r>
        <w:rPr>
          <w:color w:val="4D4D4F"/>
        </w:rPr>
        <w:t>than</w:t>
      </w:r>
      <w:r>
        <w:rPr>
          <w:color w:val="4D4D4F"/>
          <w:spacing w:val="-8"/>
        </w:rPr>
        <w:t xml:space="preserve"> </w:t>
      </w:r>
      <w:r>
        <w:rPr>
          <w:color w:val="4D4D4F"/>
        </w:rPr>
        <w:t>‘study</w:t>
      </w:r>
      <w:r>
        <w:rPr>
          <w:color w:val="4D4D4F"/>
          <w:spacing w:val="-9"/>
        </w:rPr>
        <w:t xml:space="preserve"> </w:t>
      </w:r>
      <w:r>
        <w:rPr>
          <w:color w:val="4D4D4F"/>
        </w:rPr>
        <w:t>area’</w:t>
      </w:r>
      <w:r>
        <w:rPr>
          <w:color w:val="4D4D4F"/>
          <w:spacing w:val="-8"/>
        </w:rPr>
        <w:t xml:space="preserve"> </w:t>
      </w:r>
      <w:r>
        <w:rPr>
          <w:color w:val="4D4D4F"/>
        </w:rPr>
        <w:t>when</w:t>
      </w:r>
      <w:r>
        <w:rPr>
          <w:color w:val="4D4D4F"/>
          <w:spacing w:val="-8"/>
        </w:rPr>
        <w:t xml:space="preserve"> </w:t>
      </w:r>
      <w:r>
        <w:rPr>
          <w:color w:val="4D4D4F"/>
        </w:rPr>
        <w:t>referencing</w:t>
      </w:r>
      <w:r>
        <w:rPr>
          <w:color w:val="4D4D4F"/>
          <w:spacing w:val="-9"/>
        </w:rPr>
        <w:t xml:space="preserve"> </w:t>
      </w:r>
      <w:r>
        <w:rPr>
          <w:color w:val="4D4D4F"/>
        </w:rPr>
        <w:t>CHMP</w:t>
      </w:r>
      <w:r>
        <w:rPr>
          <w:color w:val="4D4D4F"/>
          <w:spacing w:val="-8"/>
        </w:rPr>
        <w:t xml:space="preserve"> </w:t>
      </w:r>
      <w:r>
        <w:rPr>
          <w:color w:val="4D4D4F"/>
        </w:rPr>
        <w:t>results, management</w:t>
      </w:r>
      <w:r>
        <w:rPr>
          <w:color w:val="4D4D4F"/>
          <w:spacing w:val="-14"/>
        </w:rPr>
        <w:t xml:space="preserve"> </w:t>
      </w:r>
      <w:r>
        <w:rPr>
          <w:color w:val="4D4D4F"/>
        </w:rPr>
        <w:t>conditions</w:t>
      </w:r>
      <w:r>
        <w:rPr>
          <w:color w:val="4D4D4F"/>
          <w:spacing w:val="-13"/>
        </w:rPr>
        <w:t xml:space="preserve"> </w:t>
      </w:r>
      <w:r>
        <w:rPr>
          <w:color w:val="4D4D4F"/>
        </w:rPr>
        <w:t>and</w:t>
      </w:r>
      <w:r>
        <w:rPr>
          <w:color w:val="4D4D4F"/>
          <w:spacing w:val="-13"/>
        </w:rPr>
        <w:t xml:space="preserve"> </w:t>
      </w:r>
      <w:r>
        <w:rPr>
          <w:color w:val="4D4D4F"/>
        </w:rPr>
        <w:t>mitigation</w:t>
      </w:r>
      <w:r>
        <w:rPr>
          <w:color w:val="4D4D4F"/>
          <w:spacing w:val="-14"/>
        </w:rPr>
        <w:t xml:space="preserve"> </w:t>
      </w:r>
      <w:r>
        <w:rPr>
          <w:color w:val="4D4D4F"/>
        </w:rPr>
        <w:t>measures.</w:t>
      </w:r>
      <w:r>
        <w:rPr>
          <w:color w:val="4D4D4F"/>
          <w:spacing w:val="-13"/>
        </w:rPr>
        <w:t xml:space="preserve"> </w:t>
      </w:r>
      <w:r>
        <w:rPr>
          <w:color w:val="4D4D4F"/>
        </w:rPr>
        <w:t xml:space="preserve">These </w:t>
      </w:r>
      <w:r>
        <w:rPr>
          <w:color w:val="4D4D4F"/>
          <w:spacing w:val="3"/>
        </w:rPr>
        <w:t xml:space="preserve">Activity </w:t>
      </w:r>
      <w:r>
        <w:rPr>
          <w:color w:val="4D4D4F"/>
        </w:rPr>
        <w:t xml:space="preserve">Areas are shown in </w:t>
      </w:r>
      <w:hyperlink w:anchor="_bookmark1" w:history="1">
        <w:r>
          <w:rPr>
            <w:b/>
            <w:color w:val="4D4D4F"/>
          </w:rPr>
          <w:t>Figure</w:t>
        </w:r>
        <w:r>
          <w:rPr>
            <w:b/>
            <w:color w:val="4D4D4F"/>
            <w:spacing w:val="-1"/>
          </w:rPr>
          <w:t xml:space="preserve"> </w:t>
        </w:r>
        <w:r>
          <w:rPr>
            <w:b/>
            <w:color w:val="4D4D4F"/>
            <w:spacing w:val="-3"/>
          </w:rPr>
          <w:t>21-1</w:t>
        </w:r>
      </w:hyperlink>
      <w:r>
        <w:rPr>
          <w:color w:val="4D4D4F"/>
          <w:spacing w:val="-3"/>
        </w:rPr>
        <w:t>.</w:t>
      </w:r>
    </w:p>
    <w:p w:rsidR="00D71C30" w:rsidRDefault="00C17221">
      <w:pPr>
        <w:pStyle w:val="Heading1"/>
        <w:numPr>
          <w:ilvl w:val="1"/>
          <w:numId w:val="3"/>
        </w:numPr>
        <w:tabs>
          <w:tab w:val="left" w:pos="977"/>
          <w:tab w:val="left" w:pos="978"/>
        </w:tabs>
        <w:spacing w:before="95"/>
        <w:rPr>
          <w:b/>
          <w:color w:val="4D4D4F"/>
        </w:rPr>
      </w:pPr>
      <w:r>
        <w:rPr>
          <w:b/>
          <w:color w:val="4D4D4F"/>
        </w:rPr>
        <w:t>Existing</w:t>
      </w:r>
      <w:r>
        <w:rPr>
          <w:b/>
          <w:color w:val="4D4D4F"/>
          <w:spacing w:val="-1"/>
        </w:rPr>
        <w:t xml:space="preserve"> </w:t>
      </w:r>
      <w:r>
        <w:rPr>
          <w:b/>
          <w:color w:val="4D4D4F"/>
        </w:rPr>
        <w:t>conditions</w:t>
      </w:r>
    </w:p>
    <w:p w:rsidR="00D71C30" w:rsidRDefault="00C17221">
      <w:pPr>
        <w:pStyle w:val="BodyText"/>
        <w:spacing w:before="80" w:line="216" w:lineRule="auto"/>
        <w:ind w:left="127" w:right="182"/>
        <w:jc w:val="both"/>
      </w:pPr>
      <w:r>
        <w:rPr>
          <w:color w:val="4D4D4F"/>
        </w:rPr>
        <w:t>The following section has been informed by the Project CHMPs and outlines the existing conditions for the Activity Areas.</w:t>
      </w:r>
    </w:p>
    <w:p w:rsidR="00D71C30" w:rsidRDefault="00C17221">
      <w:pPr>
        <w:pStyle w:val="Heading2"/>
        <w:spacing w:before="145"/>
      </w:pPr>
      <w:r>
        <w:rPr>
          <w:color w:val="4D4D4F"/>
        </w:rPr>
        <w:t>Landforms and geomorphology</w:t>
      </w:r>
    </w:p>
    <w:p w:rsidR="00D71C30" w:rsidRDefault="00C17221">
      <w:pPr>
        <w:pStyle w:val="BodyText"/>
        <w:spacing w:before="102" w:line="216" w:lineRule="auto"/>
        <w:ind w:left="127" w:right="185"/>
        <w:jc w:val="both"/>
      </w:pPr>
      <w:r>
        <w:rPr>
          <w:color w:val="4D4D4F"/>
        </w:rPr>
        <w:t>Understanding the landforms and geomorphology within the study area is important for understanding the lik</w:t>
      </w:r>
      <w:r>
        <w:rPr>
          <w:color w:val="4D4D4F"/>
        </w:rPr>
        <w:t>elihood and potential for places of Aboriginal cultural heritage to be present, as well as the types of places that may occur.</w:t>
      </w:r>
    </w:p>
    <w:p w:rsidR="00D71C30" w:rsidRDefault="00C17221">
      <w:pPr>
        <w:pStyle w:val="BodyText"/>
        <w:spacing w:before="166" w:line="216" w:lineRule="auto"/>
        <w:ind w:left="127" w:right="184"/>
        <w:jc w:val="both"/>
      </w:pPr>
      <w:r>
        <w:rPr>
          <w:color w:val="4D4D4F"/>
          <w:spacing w:val="2"/>
        </w:rPr>
        <w:t xml:space="preserve">Different </w:t>
      </w:r>
      <w:r>
        <w:rPr>
          <w:color w:val="4D4D4F"/>
        </w:rPr>
        <w:t xml:space="preserve">landforms and land </w:t>
      </w:r>
      <w:r>
        <w:rPr>
          <w:color w:val="4D4D4F"/>
          <w:spacing w:val="3"/>
        </w:rPr>
        <w:t xml:space="preserve">types </w:t>
      </w:r>
      <w:r>
        <w:rPr>
          <w:color w:val="4D4D4F"/>
        </w:rPr>
        <w:t xml:space="preserve">are more likely to contain Aboriginal cultural heritage, as some landscape </w:t>
      </w:r>
      <w:r>
        <w:rPr>
          <w:color w:val="4D4D4F"/>
          <w:spacing w:val="2"/>
        </w:rPr>
        <w:t xml:space="preserve">features </w:t>
      </w:r>
      <w:r>
        <w:rPr>
          <w:color w:val="4D4D4F"/>
        </w:rPr>
        <w:t xml:space="preserve">are </w:t>
      </w:r>
      <w:r>
        <w:rPr>
          <w:color w:val="4D4D4F"/>
          <w:spacing w:val="2"/>
        </w:rPr>
        <w:t xml:space="preserve">more </w:t>
      </w:r>
      <w:r>
        <w:rPr>
          <w:color w:val="4D4D4F"/>
          <w:spacing w:val="3"/>
        </w:rPr>
        <w:t>s</w:t>
      </w:r>
      <w:r>
        <w:rPr>
          <w:color w:val="4D4D4F"/>
          <w:spacing w:val="3"/>
        </w:rPr>
        <w:t xml:space="preserve">trongly </w:t>
      </w:r>
      <w:r>
        <w:rPr>
          <w:color w:val="4D4D4F"/>
        </w:rPr>
        <w:t>linked to human use and presence. For example; gently sloping and well drained landforms</w:t>
      </w:r>
      <w:r>
        <w:rPr>
          <w:color w:val="4D4D4F"/>
          <w:spacing w:val="-8"/>
        </w:rPr>
        <w:t xml:space="preserve"> </w:t>
      </w:r>
      <w:r>
        <w:rPr>
          <w:color w:val="4D4D4F"/>
        </w:rPr>
        <w:t>were</w:t>
      </w:r>
      <w:r>
        <w:rPr>
          <w:color w:val="4D4D4F"/>
          <w:spacing w:val="-7"/>
        </w:rPr>
        <w:t xml:space="preserve"> </w:t>
      </w:r>
      <w:r>
        <w:rPr>
          <w:color w:val="4D4D4F"/>
        </w:rPr>
        <w:t>more</w:t>
      </w:r>
      <w:r>
        <w:rPr>
          <w:color w:val="4D4D4F"/>
          <w:spacing w:val="-7"/>
        </w:rPr>
        <w:t xml:space="preserve"> </w:t>
      </w:r>
      <w:r>
        <w:rPr>
          <w:color w:val="4D4D4F"/>
        </w:rPr>
        <w:t>ideal</w:t>
      </w:r>
      <w:r>
        <w:rPr>
          <w:color w:val="4D4D4F"/>
          <w:spacing w:val="-7"/>
        </w:rPr>
        <w:t xml:space="preserve"> </w:t>
      </w:r>
      <w:r>
        <w:rPr>
          <w:color w:val="4D4D4F"/>
        </w:rPr>
        <w:t>locations</w:t>
      </w:r>
      <w:r>
        <w:rPr>
          <w:color w:val="4D4D4F"/>
          <w:spacing w:val="-7"/>
        </w:rPr>
        <w:t xml:space="preserve"> </w:t>
      </w:r>
      <w:r>
        <w:rPr>
          <w:color w:val="4D4D4F"/>
        </w:rPr>
        <w:t>for</w:t>
      </w:r>
      <w:r>
        <w:rPr>
          <w:color w:val="4D4D4F"/>
          <w:spacing w:val="-7"/>
        </w:rPr>
        <w:t xml:space="preserve"> </w:t>
      </w:r>
      <w:r>
        <w:rPr>
          <w:color w:val="4D4D4F"/>
        </w:rPr>
        <w:t>camping</w:t>
      </w:r>
      <w:r>
        <w:rPr>
          <w:color w:val="4D4D4F"/>
          <w:spacing w:val="-8"/>
        </w:rPr>
        <w:t xml:space="preserve"> </w:t>
      </w:r>
      <w:r>
        <w:rPr>
          <w:color w:val="4D4D4F"/>
        </w:rPr>
        <w:t xml:space="preserve">places, and </w:t>
      </w:r>
      <w:r>
        <w:rPr>
          <w:color w:val="4D4D4F"/>
          <w:spacing w:val="2"/>
        </w:rPr>
        <w:t xml:space="preserve">the morphology </w:t>
      </w:r>
      <w:r>
        <w:rPr>
          <w:color w:val="4D4D4F"/>
        </w:rPr>
        <w:t xml:space="preserve">of watercourses and  </w:t>
      </w:r>
      <w:r>
        <w:rPr>
          <w:color w:val="4D4D4F"/>
          <w:spacing w:val="2"/>
        </w:rPr>
        <w:t xml:space="preserve">availability </w:t>
      </w:r>
      <w:r>
        <w:rPr>
          <w:color w:val="4D4D4F"/>
        </w:rPr>
        <w:t>of water resources influenced where and for how long people</w:t>
      </w:r>
      <w:r>
        <w:rPr>
          <w:color w:val="4D4D4F"/>
          <w:spacing w:val="-20"/>
        </w:rPr>
        <w:t xml:space="preserve"> </w:t>
      </w:r>
      <w:r>
        <w:rPr>
          <w:color w:val="4D4D4F"/>
        </w:rPr>
        <w:t>could</w:t>
      </w:r>
      <w:r>
        <w:rPr>
          <w:color w:val="4D4D4F"/>
          <w:spacing w:val="-20"/>
        </w:rPr>
        <w:t xml:space="preserve"> </w:t>
      </w:r>
      <w:r>
        <w:rPr>
          <w:color w:val="4D4D4F"/>
        </w:rPr>
        <w:t>camp</w:t>
      </w:r>
      <w:r>
        <w:rPr>
          <w:color w:val="4D4D4F"/>
          <w:spacing w:val="-20"/>
        </w:rPr>
        <w:t xml:space="preserve"> </w:t>
      </w:r>
      <w:r>
        <w:rPr>
          <w:color w:val="4D4D4F"/>
        </w:rPr>
        <w:t>or</w:t>
      </w:r>
      <w:r>
        <w:rPr>
          <w:color w:val="4D4D4F"/>
          <w:spacing w:val="-20"/>
        </w:rPr>
        <w:t xml:space="preserve"> </w:t>
      </w:r>
      <w:r>
        <w:rPr>
          <w:color w:val="4D4D4F"/>
        </w:rPr>
        <w:t>acquire</w:t>
      </w:r>
      <w:r>
        <w:rPr>
          <w:color w:val="4D4D4F"/>
          <w:spacing w:val="-20"/>
        </w:rPr>
        <w:t xml:space="preserve"> </w:t>
      </w:r>
      <w:r>
        <w:rPr>
          <w:color w:val="4D4D4F"/>
        </w:rPr>
        <w:t>food.</w:t>
      </w:r>
      <w:r>
        <w:rPr>
          <w:color w:val="4D4D4F"/>
          <w:spacing w:val="-20"/>
        </w:rPr>
        <w:t xml:space="preserve"> </w:t>
      </w:r>
      <w:r>
        <w:rPr>
          <w:color w:val="4D4D4F"/>
        </w:rPr>
        <w:t>These</w:t>
      </w:r>
      <w:r>
        <w:rPr>
          <w:color w:val="4D4D4F"/>
          <w:spacing w:val="-20"/>
        </w:rPr>
        <w:t xml:space="preserve"> </w:t>
      </w:r>
      <w:r>
        <w:rPr>
          <w:color w:val="4D4D4F"/>
        </w:rPr>
        <w:t xml:space="preserve">environmental- </w:t>
      </w:r>
      <w:r>
        <w:rPr>
          <w:color w:val="4D4D4F"/>
          <w:spacing w:val="2"/>
        </w:rPr>
        <w:t xml:space="preserve">archaeological relationships </w:t>
      </w:r>
      <w:r>
        <w:rPr>
          <w:color w:val="4D4D4F"/>
        </w:rPr>
        <w:t xml:space="preserve">help to </w:t>
      </w:r>
      <w:r>
        <w:rPr>
          <w:color w:val="4D4D4F"/>
          <w:spacing w:val="2"/>
        </w:rPr>
        <w:t xml:space="preserve">inform potential </w:t>
      </w:r>
      <w:r>
        <w:rPr>
          <w:color w:val="4D4D4F"/>
        </w:rPr>
        <w:t>Aboriginal cultural heritage</w:t>
      </w:r>
      <w:r>
        <w:rPr>
          <w:color w:val="4D4D4F"/>
          <w:spacing w:val="3"/>
        </w:rPr>
        <w:t xml:space="preserve"> </w:t>
      </w:r>
      <w:r>
        <w:rPr>
          <w:color w:val="4D4D4F"/>
        </w:rPr>
        <w:t>places.</w:t>
      </w:r>
    </w:p>
    <w:p w:rsidR="00D71C30" w:rsidRDefault="00C17221">
      <w:pPr>
        <w:pStyle w:val="BodyText"/>
        <w:spacing w:before="160" w:line="216" w:lineRule="auto"/>
        <w:ind w:left="127" w:right="184"/>
        <w:jc w:val="both"/>
      </w:pPr>
      <w:r>
        <w:rPr>
          <w:color w:val="4D4D4F"/>
          <w:spacing w:val="3"/>
        </w:rPr>
        <w:t xml:space="preserve">The CHMPs </w:t>
      </w:r>
      <w:r>
        <w:rPr>
          <w:color w:val="4D4D4F"/>
          <w:spacing w:val="2"/>
        </w:rPr>
        <w:t xml:space="preserve">being </w:t>
      </w:r>
      <w:r>
        <w:rPr>
          <w:color w:val="4D4D4F"/>
          <w:spacing w:val="3"/>
        </w:rPr>
        <w:t xml:space="preserve">prepared </w:t>
      </w:r>
      <w:r>
        <w:rPr>
          <w:color w:val="4D4D4F"/>
          <w:spacing w:val="2"/>
        </w:rPr>
        <w:t xml:space="preserve">for  </w:t>
      </w:r>
      <w:r>
        <w:rPr>
          <w:color w:val="4D4D4F"/>
          <w:spacing w:val="3"/>
        </w:rPr>
        <w:t xml:space="preserve">the  EES  identified </w:t>
      </w:r>
      <w:r>
        <w:rPr>
          <w:color w:val="4D4D4F"/>
        </w:rPr>
        <w:t xml:space="preserve">six </w:t>
      </w:r>
      <w:r>
        <w:rPr>
          <w:color w:val="4D4D4F"/>
          <w:spacing w:val="3"/>
        </w:rPr>
        <w:t xml:space="preserve">different </w:t>
      </w:r>
      <w:r>
        <w:rPr>
          <w:color w:val="4D4D4F"/>
        </w:rPr>
        <w:t xml:space="preserve">landform </w:t>
      </w:r>
      <w:r>
        <w:rPr>
          <w:color w:val="4D4D4F"/>
          <w:spacing w:val="3"/>
        </w:rPr>
        <w:t xml:space="preserve">types </w:t>
      </w:r>
      <w:r>
        <w:rPr>
          <w:color w:val="4D4D4F"/>
          <w:spacing w:val="2"/>
        </w:rPr>
        <w:t xml:space="preserve">(geomorphological units </w:t>
      </w:r>
      <w:r>
        <w:rPr>
          <w:color w:val="4D4D4F"/>
        </w:rPr>
        <w:t xml:space="preserve">(GMUs)) within the Project Area. These landforms and the percentage of the Project Area covered are shown in </w:t>
      </w:r>
      <w:hyperlink w:anchor="_bookmark0" w:history="1">
        <w:r>
          <w:rPr>
            <w:b/>
            <w:color w:val="4D4D4F"/>
          </w:rPr>
          <w:t>Table</w:t>
        </w:r>
        <w:r>
          <w:rPr>
            <w:b/>
            <w:color w:val="4D4D4F"/>
            <w:spacing w:val="-1"/>
          </w:rPr>
          <w:t xml:space="preserve"> </w:t>
        </w:r>
        <w:r>
          <w:rPr>
            <w:b/>
            <w:color w:val="4D4D4F"/>
            <w:spacing w:val="-3"/>
          </w:rPr>
          <w:t>21-1</w:t>
        </w:r>
      </w:hyperlink>
      <w:r>
        <w:rPr>
          <w:color w:val="4D4D4F"/>
          <w:spacing w:val="-3"/>
        </w:rPr>
        <w:t>.</w:t>
      </w:r>
    </w:p>
    <w:p w:rsidR="00D71C30" w:rsidRDefault="00D71C30">
      <w:pPr>
        <w:spacing w:line="216" w:lineRule="auto"/>
        <w:jc w:val="both"/>
        <w:sectPr w:rsidR="00D71C30">
          <w:type w:val="continuous"/>
          <w:pgSz w:w="11910" w:h="16840"/>
          <w:pgMar w:top="0" w:right="1060" w:bottom="280" w:left="1120" w:header="720" w:footer="720" w:gutter="0"/>
          <w:cols w:num="2" w:space="720" w:equalWidth="0">
            <w:col w:w="4650" w:space="282"/>
            <w:col w:w="4798"/>
          </w:cols>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12"/>
        <w:rPr>
          <w:sz w:val="21"/>
        </w:rPr>
      </w:pPr>
    </w:p>
    <w:p w:rsidR="00D71C30" w:rsidRDefault="00D71C30">
      <w:pPr>
        <w:rPr>
          <w:sz w:val="21"/>
        </w:rPr>
        <w:sectPr w:rsidR="00D71C30">
          <w:pgSz w:w="11910" w:h="16840"/>
          <w:pgMar w:top="1240" w:right="1060" w:bottom="280" w:left="1120" w:header="748" w:footer="0" w:gutter="0"/>
          <w:cols w:space="720"/>
        </w:sectPr>
      </w:pPr>
    </w:p>
    <w:p w:rsidR="00D71C30" w:rsidRDefault="00D71C30">
      <w:pPr>
        <w:pStyle w:val="BodyText"/>
        <w:spacing w:before="11"/>
        <w:rPr>
          <w:sz w:val="8"/>
        </w:rPr>
      </w:pPr>
    </w:p>
    <w:p w:rsidR="00D71C30" w:rsidRDefault="00C17221">
      <w:pPr>
        <w:pStyle w:val="BodyText"/>
        <w:ind w:left="127" w:right="-15"/>
        <w:rPr>
          <w:sz w:val="20"/>
        </w:rPr>
      </w:pPr>
      <w:bookmarkStart w:id="1" w:name="_bookmark1"/>
      <w:bookmarkEnd w:id="1"/>
      <w:r>
        <w:rPr>
          <w:noProof/>
          <w:sz w:val="20"/>
        </w:rPr>
        <w:drawing>
          <wp:inline distT="0" distB="0" distL="0" distR="0">
            <wp:extent cx="4736143" cy="6176772"/>
            <wp:effectExtent l="0" t="0" r="0" b="0"/>
            <wp:docPr id="1" name="image3.jpeg" descr="A map demonstrating the extent of the activitiy areas for Cultural Heritage Management Plans 15383, 15384 and 163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1" cstate="print"/>
                    <a:stretch>
                      <a:fillRect/>
                    </a:stretch>
                  </pic:blipFill>
                  <pic:spPr>
                    <a:xfrm>
                      <a:off x="0" y="0"/>
                      <a:ext cx="4736143" cy="6176772"/>
                    </a:xfrm>
                    <a:prstGeom prst="rect">
                      <a:avLst/>
                    </a:prstGeom>
                  </pic:spPr>
                </pic:pic>
              </a:graphicData>
            </a:graphic>
          </wp:inline>
        </w:drawing>
      </w:r>
    </w:p>
    <w:p w:rsidR="00D71C30" w:rsidRDefault="00C17221">
      <w:pPr>
        <w:spacing w:before="100"/>
        <w:ind w:left="127"/>
        <w:rPr>
          <w:sz w:val="16"/>
        </w:rPr>
      </w:pPr>
      <w:r>
        <w:rPr>
          <w:b/>
          <w:color w:val="4D4D4F"/>
          <w:sz w:val="16"/>
        </w:rPr>
        <w:t xml:space="preserve">Table 21-1: </w:t>
      </w:r>
      <w:r>
        <w:rPr>
          <w:color w:val="4D4D4F"/>
          <w:sz w:val="16"/>
        </w:rPr>
        <w:t>Geomorph</w:t>
      </w:r>
      <w:bookmarkStart w:id="2" w:name="_bookmark0"/>
      <w:bookmarkEnd w:id="2"/>
      <w:r>
        <w:rPr>
          <w:color w:val="4D4D4F"/>
          <w:sz w:val="16"/>
        </w:rPr>
        <w:t>olo</w:t>
      </w:r>
      <w:r>
        <w:rPr>
          <w:color w:val="4D4D4F"/>
          <w:sz w:val="16"/>
        </w:rPr>
        <w:t>gical units area and percentage</w:t>
      </w:r>
    </w:p>
    <w:p w:rsidR="00D71C30" w:rsidRDefault="00C17221">
      <w:pPr>
        <w:spacing w:before="103" w:line="218" w:lineRule="auto"/>
        <w:ind w:left="127" w:right="190"/>
        <w:rPr>
          <w:sz w:val="16"/>
        </w:rPr>
      </w:pPr>
      <w:r>
        <w:br w:type="column"/>
      </w:r>
      <w:r>
        <w:rPr>
          <w:b/>
          <w:color w:val="4D4D4F"/>
          <w:sz w:val="18"/>
        </w:rPr>
        <w:t xml:space="preserve">Figure </w:t>
      </w:r>
      <w:r>
        <w:rPr>
          <w:b/>
          <w:color w:val="4D4D4F"/>
          <w:spacing w:val="-4"/>
          <w:sz w:val="18"/>
        </w:rPr>
        <w:t xml:space="preserve">21-1: </w:t>
      </w:r>
      <w:r>
        <w:rPr>
          <w:color w:val="4D4D4F"/>
          <w:spacing w:val="3"/>
          <w:sz w:val="16"/>
        </w:rPr>
        <w:t xml:space="preserve">Activity </w:t>
      </w:r>
      <w:r>
        <w:rPr>
          <w:color w:val="4D4D4F"/>
          <w:sz w:val="16"/>
        </w:rPr>
        <w:t xml:space="preserve">Areas of CHMP </w:t>
      </w:r>
      <w:r>
        <w:rPr>
          <w:color w:val="4D4D4F"/>
          <w:spacing w:val="2"/>
          <w:sz w:val="16"/>
        </w:rPr>
        <w:t>15383,</w:t>
      </w:r>
      <w:r>
        <w:rPr>
          <w:color w:val="4D4D4F"/>
          <w:spacing w:val="4"/>
          <w:sz w:val="16"/>
        </w:rPr>
        <w:t xml:space="preserve"> </w:t>
      </w:r>
      <w:r>
        <w:rPr>
          <w:color w:val="4D4D4F"/>
          <w:sz w:val="16"/>
        </w:rPr>
        <w:t>CHMP</w:t>
      </w:r>
    </w:p>
    <w:p w:rsidR="00D71C30" w:rsidRDefault="00C17221">
      <w:pPr>
        <w:spacing w:line="193" w:lineRule="exact"/>
        <w:ind w:left="127"/>
        <w:rPr>
          <w:sz w:val="16"/>
        </w:rPr>
      </w:pPr>
      <w:r>
        <w:pict>
          <v:shape id="_x0000_s1148" style="position:absolute;left:0;text-align:left;margin-left:442.2pt;margin-top:-28.2pt;width:4.1pt;height:7.1pt;z-index:251666432;mso-position-horizontal-relative:page" coordorigin="8844,-564" coordsize="82,142" path="m8925,-564r-81,71l8925,-422r,-142xe" fillcolor="#4d4d4f" stroked="f">
            <v:path arrowok="t"/>
            <w10:wrap anchorx="page"/>
          </v:shape>
        </w:pict>
      </w:r>
      <w:r>
        <w:rPr>
          <w:color w:val="4D4D4F"/>
          <w:sz w:val="16"/>
        </w:rPr>
        <w:t>15384 and CHMP</w:t>
      </w:r>
    </w:p>
    <w:p w:rsidR="00D71C30" w:rsidRDefault="00C17221">
      <w:pPr>
        <w:spacing w:line="209" w:lineRule="exact"/>
        <w:ind w:left="127"/>
        <w:rPr>
          <w:sz w:val="16"/>
        </w:rPr>
      </w:pPr>
      <w:r>
        <w:rPr>
          <w:color w:val="4D4D4F"/>
          <w:sz w:val="16"/>
        </w:rPr>
        <w:t>16300</w:t>
      </w:r>
    </w:p>
    <w:p w:rsidR="00D71C30" w:rsidRDefault="00D71C30">
      <w:pPr>
        <w:spacing w:line="209" w:lineRule="exact"/>
        <w:rPr>
          <w:sz w:val="16"/>
        </w:rPr>
        <w:sectPr w:rsidR="00D71C30">
          <w:type w:val="continuous"/>
          <w:pgSz w:w="11910" w:h="16840"/>
          <w:pgMar w:top="0" w:right="1060" w:bottom="280" w:left="1120" w:header="720" w:footer="720" w:gutter="0"/>
          <w:cols w:num="2" w:space="720" w:equalWidth="0">
            <w:col w:w="7623" w:space="215"/>
            <w:col w:w="1892"/>
          </w:cols>
        </w:sectPr>
      </w:pPr>
    </w:p>
    <w:p w:rsidR="00D71C30" w:rsidRDefault="00C17221">
      <w:pPr>
        <w:pStyle w:val="BodyText"/>
        <w:spacing w:before="9"/>
        <w:rPr>
          <w:sz w:val="2"/>
        </w:rPr>
      </w:pPr>
      <w:r>
        <w:pict>
          <v:rect id="_x0000_s1147" style="position:absolute;margin-left:581.1pt;margin-top:124.5pt;width:14.15pt;height:39.7pt;z-index:251665408;mso-position-horizontal-relative:page;mso-position-vertical-relative:page" fillcolor="#0e5d61" stroked="f">
            <w10:wrap anchorx="page" anchory="page"/>
          </v:rect>
        </w:pict>
      </w:r>
    </w:p>
    <w:tbl>
      <w:tblPr>
        <w:tblW w:w="0" w:type="auto"/>
        <w:tblInd w:w="134" w:type="dxa"/>
        <w:tblLayout w:type="fixed"/>
        <w:tblCellMar>
          <w:left w:w="0" w:type="dxa"/>
          <w:right w:w="0" w:type="dxa"/>
        </w:tblCellMar>
        <w:tblLook w:val="01E0" w:firstRow="1" w:lastRow="1" w:firstColumn="1" w:lastColumn="1" w:noHBand="0" w:noVBand="0"/>
      </w:tblPr>
      <w:tblGrid>
        <w:gridCol w:w="1065"/>
        <w:gridCol w:w="5766"/>
        <w:gridCol w:w="948"/>
        <w:gridCol w:w="1630"/>
      </w:tblGrid>
      <w:tr w:rsidR="00D71C30">
        <w:trPr>
          <w:trHeight w:val="592"/>
        </w:trPr>
        <w:tc>
          <w:tcPr>
            <w:tcW w:w="1065" w:type="dxa"/>
            <w:shd w:val="clear" w:color="auto" w:fill="0E5D61"/>
          </w:tcPr>
          <w:p w:rsidR="00D71C30" w:rsidRDefault="00C17221">
            <w:pPr>
              <w:pStyle w:val="TableParagraph"/>
              <w:spacing w:before="62"/>
              <w:ind w:left="56"/>
              <w:rPr>
                <w:rFonts w:ascii="Nunito Sans SemiBold"/>
                <w:b/>
                <w:sz w:val="18"/>
              </w:rPr>
            </w:pPr>
            <w:r>
              <w:rPr>
                <w:rFonts w:ascii="Nunito Sans SemiBold"/>
                <w:b/>
                <w:color w:val="FFFFFF"/>
                <w:sz w:val="18"/>
              </w:rPr>
              <w:t>GMU</w:t>
            </w:r>
          </w:p>
        </w:tc>
        <w:tc>
          <w:tcPr>
            <w:tcW w:w="5766" w:type="dxa"/>
            <w:shd w:val="clear" w:color="auto" w:fill="0E5D61"/>
          </w:tcPr>
          <w:p w:rsidR="00D71C30" w:rsidRDefault="00C17221">
            <w:pPr>
              <w:pStyle w:val="TableParagraph"/>
              <w:spacing w:before="62"/>
              <w:ind w:left="210"/>
              <w:rPr>
                <w:rFonts w:ascii="Nunito Sans SemiBold"/>
                <w:b/>
                <w:sz w:val="18"/>
              </w:rPr>
            </w:pPr>
            <w:r>
              <w:rPr>
                <w:rFonts w:ascii="Nunito Sans SemiBold"/>
                <w:b/>
                <w:color w:val="FFFFFF"/>
                <w:sz w:val="18"/>
              </w:rPr>
              <w:t>Landform name</w:t>
            </w:r>
          </w:p>
        </w:tc>
        <w:tc>
          <w:tcPr>
            <w:tcW w:w="948" w:type="dxa"/>
            <w:shd w:val="clear" w:color="auto" w:fill="0E5D61"/>
          </w:tcPr>
          <w:p w:rsidR="00D71C30" w:rsidRDefault="00C17221">
            <w:pPr>
              <w:pStyle w:val="TableParagraph"/>
              <w:spacing w:before="62"/>
              <w:ind w:left="57"/>
              <w:rPr>
                <w:rFonts w:ascii="Nunito Sans SemiBold"/>
                <w:b/>
                <w:sz w:val="18"/>
              </w:rPr>
            </w:pPr>
            <w:r>
              <w:rPr>
                <w:rFonts w:ascii="Nunito Sans SemiBold"/>
                <w:b/>
                <w:color w:val="FFFFFF"/>
                <w:sz w:val="18"/>
              </w:rPr>
              <w:t>Area (ha)</w:t>
            </w:r>
          </w:p>
        </w:tc>
        <w:tc>
          <w:tcPr>
            <w:tcW w:w="1630" w:type="dxa"/>
            <w:shd w:val="clear" w:color="auto" w:fill="0E5D61"/>
          </w:tcPr>
          <w:p w:rsidR="00D71C30" w:rsidRDefault="00C17221">
            <w:pPr>
              <w:pStyle w:val="TableParagraph"/>
              <w:spacing w:before="100" w:line="194" w:lineRule="auto"/>
              <w:ind w:left="129" w:right="61"/>
              <w:rPr>
                <w:rFonts w:ascii="Nunito Sans SemiBold"/>
                <w:b/>
                <w:sz w:val="18"/>
              </w:rPr>
            </w:pPr>
            <w:r>
              <w:rPr>
                <w:rFonts w:ascii="Nunito Sans SemiBold"/>
                <w:b/>
                <w:color w:val="FFFFFF"/>
                <w:sz w:val="18"/>
              </w:rPr>
              <w:t>Per cent of Project Area</w:t>
            </w:r>
          </w:p>
        </w:tc>
      </w:tr>
      <w:tr w:rsidR="00D71C30">
        <w:trPr>
          <w:trHeight w:val="309"/>
        </w:trPr>
        <w:tc>
          <w:tcPr>
            <w:tcW w:w="1065" w:type="dxa"/>
            <w:tcBorders>
              <w:bottom w:val="single" w:sz="18" w:space="0" w:color="D7D6C7"/>
            </w:tcBorders>
          </w:tcPr>
          <w:p w:rsidR="00D71C30" w:rsidRDefault="00C17221">
            <w:pPr>
              <w:pStyle w:val="TableParagraph"/>
              <w:spacing w:before="44"/>
              <w:ind w:left="56"/>
              <w:rPr>
                <w:sz w:val="16"/>
              </w:rPr>
            </w:pPr>
            <w:r>
              <w:rPr>
                <w:color w:val="4D4D4F"/>
                <w:sz w:val="16"/>
              </w:rPr>
              <w:t>GMU 3.3.2</w:t>
            </w:r>
          </w:p>
        </w:tc>
        <w:tc>
          <w:tcPr>
            <w:tcW w:w="5766" w:type="dxa"/>
            <w:tcBorders>
              <w:bottom w:val="single" w:sz="18" w:space="0" w:color="D7D6C7"/>
            </w:tcBorders>
          </w:tcPr>
          <w:p w:rsidR="00D71C30" w:rsidRDefault="00C17221">
            <w:pPr>
              <w:pStyle w:val="TableParagraph"/>
              <w:spacing w:before="44"/>
              <w:ind w:left="210"/>
              <w:rPr>
                <w:sz w:val="16"/>
              </w:rPr>
            </w:pPr>
            <w:r>
              <w:rPr>
                <w:color w:val="4D4D4F"/>
                <w:sz w:val="16"/>
              </w:rPr>
              <w:t>Hills and Low Hills (Barwon Downs, French Island)</w:t>
            </w:r>
          </w:p>
        </w:tc>
        <w:tc>
          <w:tcPr>
            <w:tcW w:w="948" w:type="dxa"/>
            <w:tcBorders>
              <w:bottom w:val="single" w:sz="18" w:space="0" w:color="D7D6C7"/>
            </w:tcBorders>
          </w:tcPr>
          <w:p w:rsidR="00D71C30" w:rsidRDefault="00C17221">
            <w:pPr>
              <w:pStyle w:val="TableParagraph"/>
              <w:spacing w:before="44"/>
              <w:ind w:left="57"/>
              <w:rPr>
                <w:sz w:val="16"/>
              </w:rPr>
            </w:pPr>
            <w:r>
              <w:rPr>
                <w:color w:val="4D4D4F"/>
                <w:sz w:val="16"/>
              </w:rPr>
              <w:t>51.24</w:t>
            </w:r>
          </w:p>
        </w:tc>
        <w:tc>
          <w:tcPr>
            <w:tcW w:w="1630" w:type="dxa"/>
            <w:tcBorders>
              <w:bottom w:val="single" w:sz="18" w:space="0" w:color="D7D6C7"/>
            </w:tcBorders>
          </w:tcPr>
          <w:p w:rsidR="00D71C30" w:rsidRDefault="00C17221">
            <w:pPr>
              <w:pStyle w:val="TableParagraph"/>
              <w:spacing w:before="44"/>
              <w:ind w:left="129"/>
              <w:rPr>
                <w:sz w:val="16"/>
              </w:rPr>
            </w:pPr>
            <w:r>
              <w:rPr>
                <w:color w:val="4D4D4F"/>
                <w:sz w:val="16"/>
              </w:rPr>
              <w:t>22.27%</w:t>
            </w:r>
          </w:p>
        </w:tc>
      </w:tr>
      <w:tr w:rsidR="00D71C30">
        <w:trPr>
          <w:trHeight w:val="286"/>
        </w:trPr>
        <w:tc>
          <w:tcPr>
            <w:tcW w:w="1065"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GMU 7.1.1</w:t>
            </w:r>
          </w:p>
        </w:tc>
        <w:tc>
          <w:tcPr>
            <w:tcW w:w="5766" w:type="dxa"/>
            <w:tcBorders>
              <w:top w:val="single" w:sz="18" w:space="0" w:color="D7D6C7"/>
              <w:bottom w:val="single" w:sz="18" w:space="0" w:color="D7D6C7"/>
            </w:tcBorders>
          </w:tcPr>
          <w:p w:rsidR="00D71C30" w:rsidRDefault="00C17221">
            <w:pPr>
              <w:pStyle w:val="TableParagraph"/>
              <w:spacing w:before="21"/>
              <w:ind w:left="210"/>
              <w:rPr>
                <w:sz w:val="16"/>
              </w:rPr>
            </w:pPr>
            <w:r>
              <w:rPr>
                <w:color w:val="4D4D4F"/>
                <w:sz w:val="16"/>
              </w:rPr>
              <w:t>Coastal Plains with Ridges and Dunefields (Brighton, Cranbourne)</w:t>
            </w:r>
          </w:p>
        </w:tc>
        <w:tc>
          <w:tcPr>
            <w:tcW w:w="948" w:type="dxa"/>
            <w:tcBorders>
              <w:top w:val="single" w:sz="18" w:space="0" w:color="D7D6C7"/>
              <w:bottom w:val="single" w:sz="18" w:space="0" w:color="D7D6C7"/>
            </w:tcBorders>
          </w:tcPr>
          <w:p w:rsidR="00D71C30" w:rsidRDefault="00C17221">
            <w:pPr>
              <w:pStyle w:val="TableParagraph"/>
              <w:spacing w:before="21"/>
              <w:ind w:left="57"/>
              <w:rPr>
                <w:sz w:val="16"/>
              </w:rPr>
            </w:pPr>
            <w:r>
              <w:rPr>
                <w:color w:val="4D4D4F"/>
                <w:sz w:val="16"/>
              </w:rPr>
              <w:t>132.48</w:t>
            </w:r>
          </w:p>
        </w:tc>
        <w:tc>
          <w:tcPr>
            <w:tcW w:w="1630" w:type="dxa"/>
            <w:tcBorders>
              <w:top w:val="single" w:sz="18" w:space="0" w:color="D7D6C7"/>
              <w:bottom w:val="single" w:sz="18" w:space="0" w:color="D7D6C7"/>
            </w:tcBorders>
          </w:tcPr>
          <w:p w:rsidR="00D71C30" w:rsidRDefault="00C17221">
            <w:pPr>
              <w:pStyle w:val="TableParagraph"/>
              <w:spacing w:before="21"/>
              <w:ind w:left="129"/>
              <w:rPr>
                <w:sz w:val="16"/>
              </w:rPr>
            </w:pPr>
            <w:r>
              <w:rPr>
                <w:color w:val="4D4D4F"/>
                <w:sz w:val="16"/>
              </w:rPr>
              <w:t>57.59%</w:t>
            </w:r>
          </w:p>
        </w:tc>
      </w:tr>
      <w:tr w:rsidR="00D71C30">
        <w:trPr>
          <w:trHeight w:val="486"/>
        </w:trPr>
        <w:tc>
          <w:tcPr>
            <w:tcW w:w="1065"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GMU 7.1.3</w:t>
            </w:r>
          </w:p>
        </w:tc>
        <w:tc>
          <w:tcPr>
            <w:tcW w:w="5766" w:type="dxa"/>
            <w:tcBorders>
              <w:top w:val="single" w:sz="18" w:space="0" w:color="D7D6C7"/>
              <w:bottom w:val="single" w:sz="18" w:space="0" w:color="D7D6C7"/>
            </w:tcBorders>
          </w:tcPr>
          <w:p w:rsidR="00D71C30" w:rsidRDefault="00C17221">
            <w:pPr>
              <w:pStyle w:val="TableParagraph"/>
              <w:spacing w:before="35" w:line="220" w:lineRule="auto"/>
              <w:ind w:left="210"/>
              <w:rPr>
                <w:sz w:val="16"/>
              </w:rPr>
            </w:pPr>
            <w:r>
              <w:rPr>
                <w:color w:val="4D4D4F"/>
                <w:sz w:val="16"/>
              </w:rPr>
              <w:t>Former Swamps and Lagoonal Deposits (Koo Wee Rup, Robin Yallock, Bass River Delta, Carrum Downs)</w:t>
            </w:r>
          </w:p>
        </w:tc>
        <w:tc>
          <w:tcPr>
            <w:tcW w:w="948" w:type="dxa"/>
            <w:tcBorders>
              <w:top w:val="single" w:sz="18" w:space="0" w:color="D7D6C7"/>
              <w:bottom w:val="single" w:sz="18" w:space="0" w:color="D7D6C7"/>
            </w:tcBorders>
          </w:tcPr>
          <w:p w:rsidR="00D71C30" w:rsidRDefault="00C17221">
            <w:pPr>
              <w:pStyle w:val="TableParagraph"/>
              <w:spacing w:before="21"/>
              <w:ind w:left="57"/>
              <w:rPr>
                <w:sz w:val="16"/>
              </w:rPr>
            </w:pPr>
            <w:r>
              <w:rPr>
                <w:color w:val="4D4D4F"/>
                <w:sz w:val="16"/>
              </w:rPr>
              <w:t>5.2025</w:t>
            </w:r>
          </w:p>
        </w:tc>
        <w:tc>
          <w:tcPr>
            <w:tcW w:w="1630" w:type="dxa"/>
            <w:tcBorders>
              <w:top w:val="single" w:sz="18" w:space="0" w:color="D7D6C7"/>
              <w:bottom w:val="single" w:sz="18" w:space="0" w:color="D7D6C7"/>
            </w:tcBorders>
          </w:tcPr>
          <w:p w:rsidR="00D71C30" w:rsidRDefault="00C17221">
            <w:pPr>
              <w:pStyle w:val="TableParagraph"/>
              <w:spacing w:before="21"/>
              <w:ind w:left="129"/>
              <w:rPr>
                <w:sz w:val="16"/>
              </w:rPr>
            </w:pPr>
            <w:r>
              <w:rPr>
                <w:color w:val="4D4D4F"/>
                <w:sz w:val="16"/>
              </w:rPr>
              <w:t>2.26%</w:t>
            </w:r>
          </w:p>
        </w:tc>
      </w:tr>
      <w:tr w:rsidR="00D71C30">
        <w:trPr>
          <w:trHeight w:val="286"/>
        </w:trPr>
        <w:tc>
          <w:tcPr>
            <w:tcW w:w="1065"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GMU 7.1.2</w:t>
            </w:r>
          </w:p>
        </w:tc>
        <w:tc>
          <w:tcPr>
            <w:tcW w:w="5766" w:type="dxa"/>
            <w:tcBorders>
              <w:top w:val="single" w:sz="18" w:space="0" w:color="D7D6C7"/>
              <w:bottom w:val="single" w:sz="18" w:space="0" w:color="D7D6C7"/>
            </w:tcBorders>
          </w:tcPr>
          <w:p w:rsidR="00D71C30" w:rsidRDefault="00C17221">
            <w:pPr>
              <w:pStyle w:val="TableParagraph"/>
              <w:spacing w:before="21"/>
              <w:ind w:left="210"/>
              <w:rPr>
                <w:sz w:val="16"/>
              </w:rPr>
            </w:pPr>
            <w:r>
              <w:rPr>
                <w:color w:val="4D4D4F"/>
                <w:sz w:val="16"/>
              </w:rPr>
              <w:t>Alluvial Plans (Nar Nar Goon, Caldermeade, Bass River Plain)</w:t>
            </w:r>
          </w:p>
        </w:tc>
        <w:tc>
          <w:tcPr>
            <w:tcW w:w="948" w:type="dxa"/>
            <w:tcBorders>
              <w:top w:val="single" w:sz="18" w:space="0" w:color="D7D6C7"/>
              <w:bottom w:val="single" w:sz="18" w:space="0" w:color="D7D6C7"/>
            </w:tcBorders>
          </w:tcPr>
          <w:p w:rsidR="00D71C30" w:rsidRDefault="00C17221">
            <w:pPr>
              <w:pStyle w:val="TableParagraph"/>
              <w:spacing w:before="21"/>
              <w:ind w:left="57"/>
              <w:rPr>
                <w:sz w:val="16"/>
              </w:rPr>
            </w:pPr>
            <w:r>
              <w:rPr>
                <w:color w:val="4D4D4F"/>
                <w:sz w:val="16"/>
              </w:rPr>
              <w:t>35.02</w:t>
            </w:r>
          </w:p>
        </w:tc>
        <w:tc>
          <w:tcPr>
            <w:tcW w:w="1630" w:type="dxa"/>
            <w:tcBorders>
              <w:top w:val="single" w:sz="18" w:space="0" w:color="D7D6C7"/>
              <w:bottom w:val="single" w:sz="18" w:space="0" w:color="D7D6C7"/>
            </w:tcBorders>
          </w:tcPr>
          <w:p w:rsidR="00D71C30" w:rsidRDefault="00C17221">
            <w:pPr>
              <w:pStyle w:val="TableParagraph"/>
              <w:spacing w:before="21"/>
              <w:ind w:left="129"/>
              <w:rPr>
                <w:sz w:val="16"/>
              </w:rPr>
            </w:pPr>
            <w:r>
              <w:rPr>
                <w:color w:val="4D4D4F"/>
                <w:sz w:val="16"/>
              </w:rPr>
              <w:t>15.22%</w:t>
            </w:r>
          </w:p>
        </w:tc>
      </w:tr>
      <w:tr w:rsidR="00D71C30">
        <w:trPr>
          <w:trHeight w:val="486"/>
        </w:trPr>
        <w:tc>
          <w:tcPr>
            <w:tcW w:w="1065"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GMU 1.3.1</w:t>
            </w:r>
          </w:p>
        </w:tc>
        <w:tc>
          <w:tcPr>
            <w:tcW w:w="5766" w:type="dxa"/>
            <w:tcBorders>
              <w:top w:val="single" w:sz="18" w:space="0" w:color="D7D6C7"/>
              <w:bottom w:val="single" w:sz="18" w:space="0" w:color="D7D6C7"/>
            </w:tcBorders>
          </w:tcPr>
          <w:p w:rsidR="00D71C30" w:rsidRDefault="00C17221">
            <w:pPr>
              <w:pStyle w:val="TableParagraph"/>
              <w:spacing w:before="35" w:line="220" w:lineRule="auto"/>
              <w:ind w:left="210"/>
              <w:rPr>
                <w:b/>
                <w:sz w:val="16"/>
              </w:rPr>
            </w:pPr>
            <w:r>
              <w:rPr>
                <w:color w:val="4D4D4F"/>
                <w:sz w:val="16"/>
              </w:rPr>
              <w:t>Low Relief Landscapes at Low Elevation (Cann River south, Silvan, Templestowe</w:t>
            </w:r>
            <w:r>
              <w:rPr>
                <w:b/>
                <w:color w:val="4D4D4F"/>
                <w:sz w:val="16"/>
              </w:rPr>
              <w:t>)</w:t>
            </w:r>
          </w:p>
        </w:tc>
        <w:tc>
          <w:tcPr>
            <w:tcW w:w="948" w:type="dxa"/>
            <w:tcBorders>
              <w:top w:val="single" w:sz="18" w:space="0" w:color="D7D6C7"/>
              <w:bottom w:val="single" w:sz="18" w:space="0" w:color="D7D6C7"/>
            </w:tcBorders>
          </w:tcPr>
          <w:p w:rsidR="00D71C30" w:rsidRDefault="00C17221">
            <w:pPr>
              <w:pStyle w:val="TableParagraph"/>
              <w:spacing w:before="21"/>
              <w:ind w:left="57"/>
              <w:rPr>
                <w:sz w:val="16"/>
              </w:rPr>
            </w:pPr>
            <w:r>
              <w:rPr>
                <w:color w:val="4D4D4F"/>
                <w:sz w:val="16"/>
              </w:rPr>
              <w:t>3.90</w:t>
            </w:r>
          </w:p>
        </w:tc>
        <w:tc>
          <w:tcPr>
            <w:tcW w:w="1630" w:type="dxa"/>
            <w:tcBorders>
              <w:top w:val="single" w:sz="18" w:space="0" w:color="D7D6C7"/>
              <w:bottom w:val="single" w:sz="18" w:space="0" w:color="D7D6C7"/>
            </w:tcBorders>
          </w:tcPr>
          <w:p w:rsidR="00D71C30" w:rsidRDefault="00C17221">
            <w:pPr>
              <w:pStyle w:val="TableParagraph"/>
              <w:spacing w:before="21"/>
              <w:ind w:left="129"/>
              <w:rPr>
                <w:sz w:val="16"/>
              </w:rPr>
            </w:pPr>
            <w:r>
              <w:rPr>
                <w:color w:val="4D4D4F"/>
                <w:sz w:val="16"/>
              </w:rPr>
              <w:t>1.69%</w:t>
            </w:r>
          </w:p>
        </w:tc>
      </w:tr>
      <w:tr w:rsidR="00D71C30">
        <w:trPr>
          <w:trHeight w:val="286"/>
        </w:trPr>
        <w:tc>
          <w:tcPr>
            <w:tcW w:w="1065"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GMU 3.3.3</w:t>
            </w:r>
          </w:p>
        </w:tc>
        <w:tc>
          <w:tcPr>
            <w:tcW w:w="5766" w:type="dxa"/>
            <w:tcBorders>
              <w:top w:val="single" w:sz="18" w:space="0" w:color="D7D6C7"/>
              <w:bottom w:val="single" w:sz="18" w:space="0" w:color="D7D6C7"/>
            </w:tcBorders>
          </w:tcPr>
          <w:p w:rsidR="00D71C30" w:rsidRDefault="00C17221">
            <w:pPr>
              <w:pStyle w:val="TableParagraph"/>
              <w:spacing w:before="21"/>
              <w:ind w:left="210"/>
              <w:rPr>
                <w:sz w:val="16"/>
              </w:rPr>
            </w:pPr>
            <w:r>
              <w:rPr>
                <w:color w:val="4D4D4F"/>
                <w:sz w:val="16"/>
              </w:rPr>
              <w:t>Basaltic Residuals (Phillip Island)</w:t>
            </w:r>
          </w:p>
        </w:tc>
        <w:tc>
          <w:tcPr>
            <w:tcW w:w="948" w:type="dxa"/>
            <w:tcBorders>
              <w:top w:val="single" w:sz="18" w:space="0" w:color="D7D6C7"/>
              <w:bottom w:val="single" w:sz="18" w:space="0" w:color="D7D6C7"/>
            </w:tcBorders>
          </w:tcPr>
          <w:p w:rsidR="00D71C30" w:rsidRDefault="00C17221">
            <w:pPr>
              <w:pStyle w:val="TableParagraph"/>
              <w:spacing w:before="21"/>
              <w:ind w:left="57"/>
              <w:rPr>
                <w:sz w:val="16"/>
              </w:rPr>
            </w:pPr>
            <w:r>
              <w:rPr>
                <w:color w:val="4D4D4F"/>
                <w:sz w:val="16"/>
              </w:rPr>
              <w:t>2.21</w:t>
            </w:r>
          </w:p>
        </w:tc>
        <w:tc>
          <w:tcPr>
            <w:tcW w:w="1630" w:type="dxa"/>
            <w:tcBorders>
              <w:top w:val="single" w:sz="18" w:space="0" w:color="D7D6C7"/>
              <w:bottom w:val="single" w:sz="18" w:space="0" w:color="D7D6C7"/>
            </w:tcBorders>
          </w:tcPr>
          <w:p w:rsidR="00D71C30" w:rsidRDefault="00C17221">
            <w:pPr>
              <w:pStyle w:val="TableParagraph"/>
              <w:spacing w:before="21"/>
              <w:ind w:left="129"/>
              <w:rPr>
                <w:sz w:val="16"/>
              </w:rPr>
            </w:pPr>
            <w:r>
              <w:rPr>
                <w:color w:val="4D4D4F"/>
                <w:sz w:val="16"/>
              </w:rPr>
              <w:t>0.96%</w:t>
            </w:r>
          </w:p>
        </w:tc>
      </w:tr>
    </w:tbl>
    <w:p w:rsidR="00D71C30" w:rsidRDefault="00D71C30">
      <w:pPr>
        <w:rPr>
          <w:sz w:val="16"/>
        </w:rPr>
        <w:sectPr w:rsidR="00D71C30">
          <w:type w:val="continuous"/>
          <w:pgSz w:w="11910" w:h="16840"/>
          <w:pgMar w:top="0" w:right="1060" w:bottom="280" w:left="1120" w:header="720" w:footer="720" w:gutter="0"/>
          <w:cols w:space="720"/>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D71C30">
      <w:pPr>
        <w:rPr>
          <w:sz w:val="23"/>
        </w:rPr>
        <w:sectPr w:rsidR="00D71C30">
          <w:pgSz w:w="11910" w:h="16840"/>
          <w:pgMar w:top="1240" w:right="1060" w:bottom="280" w:left="1120" w:header="748" w:footer="0" w:gutter="0"/>
          <w:cols w:space="720"/>
        </w:sectPr>
      </w:pPr>
    </w:p>
    <w:p w:rsidR="00D71C30" w:rsidRDefault="00C17221">
      <w:pPr>
        <w:pStyle w:val="Heading2"/>
      </w:pPr>
      <w:r>
        <w:pict>
          <v:rect id="_x0000_s1146" style="position:absolute;left:0;text-align:left;margin-left:0;margin-top:124.5pt;width:14.15pt;height:39.7pt;z-index:251667456;mso-position-horizontal-relative:page;mso-position-vertical-relative:page" fillcolor="#0e5d61" stroked="f">
            <w10:wrap anchorx="page" anchory="page"/>
          </v:rect>
        </w:pict>
      </w:r>
      <w:r>
        <w:rPr>
          <w:color w:val="4D4D4F"/>
        </w:rPr>
        <w:t>Historical environment</w:t>
      </w:r>
    </w:p>
    <w:p w:rsidR="00D71C30" w:rsidRDefault="00C17221">
      <w:pPr>
        <w:pStyle w:val="BodyText"/>
        <w:spacing w:before="102" w:line="216" w:lineRule="auto"/>
        <w:ind w:left="127" w:right="39"/>
        <w:jc w:val="both"/>
      </w:pPr>
      <w:r>
        <w:rPr>
          <w:color w:val="4D4D4F"/>
        </w:rPr>
        <w:t>The Project Area is located within the Gippsland Plain bioregion. Before European settlement and</w:t>
      </w:r>
      <w:r>
        <w:rPr>
          <w:color w:val="4D4D4F"/>
          <w:spacing w:val="-34"/>
        </w:rPr>
        <w:t xml:space="preserve"> </w:t>
      </w:r>
      <w:r>
        <w:rPr>
          <w:color w:val="4D4D4F"/>
        </w:rPr>
        <w:t>colonisation, the</w:t>
      </w:r>
      <w:r>
        <w:rPr>
          <w:color w:val="4D4D4F"/>
          <w:spacing w:val="-14"/>
        </w:rPr>
        <w:t xml:space="preserve"> </w:t>
      </w:r>
      <w:r>
        <w:rPr>
          <w:color w:val="4D4D4F"/>
        </w:rPr>
        <w:t>southern</w:t>
      </w:r>
      <w:r>
        <w:rPr>
          <w:color w:val="4D4D4F"/>
          <w:spacing w:val="-14"/>
        </w:rPr>
        <w:t xml:space="preserve"> </w:t>
      </w:r>
      <w:r>
        <w:rPr>
          <w:color w:val="4D4D4F"/>
        </w:rPr>
        <w:t>extent</w:t>
      </w:r>
      <w:r>
        <w:rPr>
          <w:color w:val="4D4D4F"/>
          <w:spacing w:val="-14"/>
        </w:rPr>
        <w:t xml:space="preserve"> </w:t>
      </w:r>
      <w:r>
        <w:rPr>
          <w:color w:val="4D4D4F"/>
        </w:rPr>
        <w:t>of</w:t>
      </w:r>
      <w:r>
        <w:rPr>
          <w:color w:val="4D4D4F"/>
          <w:spacing w:val="-14"/>
        </w:rPr>
        <w:t xml:space="preserve"> </w:t>
      </w:r>
      <w:r>
        <w:rPr>
          <w:color w:val="4D4D4F"/>
        </w:rPr>
        <w:t>the</w:t>
      </w:r>
      <w:r>
        <w:rPr>
          <w:color w:val="4D4D4F"/>
          <w:spacing w:val="-14"/>
        </w:rPr>
        <w:t xml:space="preserve"> </w:t>
      </w:r>
      <w:r>
        <w:rPr>
          <w:color w:val="4D4D4F"/>
        </w:rPr>
        <w:t>Project</w:t>
      </w:r>
      <w:r>
        <w:rPr>
          <w:color w:val="4D4D4F"/>
          <w:spacing w:val="-14"/>
        </w:rPr>
        <w:t xml:space="preserve"> </w:t>
      </w:r>
      <w:r>
        <w:rPr>
          <w:color w:val="4D4D4F"/>
        </w:rPr>
        <w:t>Area</w:t>
      </w:r>
      <w:r>
        <w:rPr>
          <w:color w:val="4D4D4F"/>
          <w:spacing w:val="-14"/>
        </w:rPr>
        <w:t xml:space="preserve"> </w:t>
      </w:r>
      <w:r>
        <w:rPr>
          <w:color w:val="4D4D4F"/>
        </w:rPr>
        <w:t>from</w:t>
      </w:r>
      <w:r>
        <w:rPr>
          <w:color w:val="4D4D4F"/>
          <w:spacing w:val="-14"/>
        </w:rPr>
        <w:t xml:space="preserve"> </w:t>
      </w:r>
      <w:r>
        <w:rPr>
          <w:color w:val="4D4D4F"/>
        </w:rPr>
        <w:t>Crib</w:t>
      </w:r>
      <w:r>
        <w:rPr>
          <w:color w:val="4D4D4F"/>
          <w:spacing w:val="-14"/>
        </w:rPr>
        <w:t xml:space="preserve"> </w:t>
      </w:r>
      <w:r>
        <w:rPr>
          <w:color w:val="4D4D4F"/>
        </w:rPr>
        <w:t>Point</w:t>
      </w:r>
      <w:r>
        <w:rPr>
          <w:color w:val="4D4D4F"/>
          <w:spacing w:val="-14"/>
        </w:rPr>
        <w:t xml:space="preserve"> </w:t>
      </w:r>
      <w:r>
        <w:rPr>
          <w:color w:val="4D4D4F"/>
        </w:rPr>
        <w:t>to Tooradin</w:t>
      </w:r>
      <w:r>
        <w:rPr>
          <w:color w:val="4D4D4F"/>
          <w:spacing w:val="-7"/>
        </w:rPr>
        <w:t xml:space="preserve"> </w:t>
      </w:r>
      <w:r>
        <w:rPr>
          <w:color w:val="4D4D4F"/>
        </w:rPr>
        <w:t>was</w:t>
      </w:r>
      <w:r>
        <w:rPr>
          <w:color w:val="4D4D4F"/>
          <w:spacing w:val="-7"/>
        </w:rPr>
        <w:t xml:space="preserve"> </w:t>
      </w:r>
      <w:r>
        <w:rPr>
          <w:color w:val="4D4D4F"/>
        </w:rPr>
        <w:t>characterised</w:t>
      </w:r>
      <w:r>
        <w:rPr>
          <w:color w:val="4D4D4F"/>
          <w:spacing w:val="-7"/>
        </w:rPr>
        <w:t xml:space="preserve"> </w:t>
      </w:r>
      <w:r>
        <w:rPr>
          <w:color w:val="4D4D4F"/>
        </w:rPr>
        <w:t>by</w:t>
      </w:r>
      <w:r>
        <w:rPr>
          <w:color w:val="4D4D4F"/>
          <w:spacing w:val="-6"/>
        </w:rPr>
        <w:t xml:space="preserve"> </w:t>
      </w:r>
      <w:r>
        <w:rPr>
          <w:color w:val="4D4D4F"/>
        </w:rPr>
        <w:t>the</w:t>
      </w:r>
      <w:r>
        <w:rPr>
          <w:color w:val="4D4D4F"/>
          <w:spacing w:val="-7"/>
        </w:rPr>
        <w:t xml:space="preserve"> </w:t>
      </w:r>
      <w:r>
        <w:rPr>
          <w:color w:val="4D4D4F"/>
        </w:rPr>
        <w:t>Lower</w:t>
      </w:r>
      <w:r>
        <w:rPr>
          <w:color w:val="4D4D4F"/>
          <w:spacing w:val="-7"/>
        </w:rPr>
        <w:t xml:space="preserve"> </w:t>
      </w:r>
      <w:r>
        <w:rPr>
          <w:color w:val="4D4D4F"/>
        </w:rPr>
        <w:t>Slopes</w:t>
      </w:r>
      <w:r>
        <w:rPr>
          <w:color w:val="4D4D4F"/>
          <w:spacing w:val="-6"/>
        </w:rPr>
        <w:t xml:space="preserve"> </w:t>
      </w:r>
      <w:r>
        <w:rPr>
          <w:color w:val="4D4D4F"/>
        </w:rPr>
        <w:t>or</w:t>
      </w:r>
      <w:r>
        <w:rPr>
          <w:color w:val="4D4D4F"/>
          <w:spacing w:val="-7"/>
        </w:rPr>
        <w:t xml:space="preserve"> </w:t>
      </w:r>
      <w:r>
        <w:rPr>
          <w:color w:val="4D4D4F"/>
        </w:rPr>
        <w:t>Hills Woodlands group consisting pre</w:t>
      </w:r>
      <w:r>
        <w:rPr>
          <w:color w:val="4D4D4F"/>
        </w:rPr>
        <w:t>dominantly of Grassy Woodland</w:t>
      </w:r>
      <w:r>
        <w:rPr>
          <w:color w:val="4D4D4F"/>
          <w:spacing w:val="-20"/>
        </w:rPr>
        <w:t xml:space="preserve"> </w:t>
      </w:r>
      <w:r>
        <w:rPr>
          <w:color w:val="4D4D4F"/>
        </w:rPr>
        <w:t>(ecological</w:t>
      </w:r>
      <w:r>
        <w:rPr>
          <w:color w:val="4D4D4F"/>
          <w:spacing w:val="-19"/>
        </w:rPr>
        <w:t xml:space="preserve"> </w:t>
      </w:r>
      <w:r>
        <w:rPr>
          <w:color w:val="4D4D4F"/>
        </w:rPr>
        <w:t>vegetation</w:t>
      </w:r>
      <w:r>
        <w:rPr>
          <w:color w:val="4D4D4F"/>
          <w:spacing w:val="-20"/>
        </w:rPr>
        <w:t xml:space="preserve"> </w:t>
      </w:r>
      <w:r>
        <w:rPr>
          <w:color w:val="4D4D4F"/>
        </w:rPr>
        <w:t>class</w:t>
      </w:r>
      <w:r>
        <w:rPr>
          <w:color w:val="4D4D4F"/>
          <w:spacing w:val="-19"/>
        </w:rPr>
        <w:t xml:space="preserve"> </w:t>
      </w:r>
      <w:r>
        <w:rPr>
          <w:color w:val="4D4D4F"/>
        </w:rPr>
        <w:t>(EVC)</w:t>
      </w:r>
      <w:r>
        <w:rPr>
          <w:color w:val="4D4D4F"/>
          <w:spacing w:val="-19"/>
        </w:rPr>
        <w:t xml:space="preserve"> </w:t>
      </w:r>
      <w:r>
        <w:rPr>
          <w:color w:val="4D4D4F"/>
        </w:rPr>
        <w:t>175).</w:t>
      </w:r>
      <w:r>
        <w:rPr>
          <w:color w:val="4D4D4F"/>
          <w:spacing w:val="-20"/>
        </w:rPr>
        <w:t xml:space="preserve"> </w:t>
      </w:r>
      <w:r>
        <w:rPr>
          <w:color w:val="4D4D4F"/>
          <w:spacing w:val="2"/>
        </w:rPr>
        <w:t xml:space="preserve">North </w:t>
      </w:r>
      <w:r>
        <w:rPr>
          <w:color w:val="4D4D4F"/>
        </w:rPr>
        <w:t>of</w:t>
      </w:r>
      <w:r>
        <w:rPr>
          <w:color w:val="4D4D4F"/>
          <w:spacing w:val="-10"/>
        </w:rPr>
        <w:t xml:space="preserve"> </w:t>
      </w:r>
      <w:r>
        <w:rPr>
          <w:color w:val="4D4D4F"/>
        </w:rPr>
        <w:t>Tooradin</w:t>
      </w:r>
      <w:r>
        <w:rPr>
          <w:color w:val="4D4D4F"/>
          <w:spacing w:val="-9"/>
        </w:rPr>
        <w:t xml:space="preserve"> </w:t>
      </w:r>
      <w:r>
        <w:rPr>
          <w:color w:val="4D4D4F"/>
        </w:rPr>
        <w:t>towards</w:t>
      </w:r>
      <w:r>
        <w:rPr>
          <w:color w:val="4D4D4F"/>
          <w:spacing w:val="-9"/>
        </w:rPr>
        <w:t xml:space="preserve"> </w:t>
      </w:r>
      <w:r>
        <w:rPr>
          <w:color w:val="4D4D4F"/>
        </w:rPr>
        <w:t>Pakenham,</w:t>
      </w:r>
      <w:r>
        <w:rPr>
          <w:color w:val="4D4D4F"/>
          <w:spacing w:val="-10"/>
        </w:rPr>
        <w:t xml:space="preserve"> </w:t>
      </w:r>
      <w:r>
        <w:rPr>
          <w:color w:val="4D4D4F"/>
        </w:rPr>
        <w:t>Swamp</w:t>
      </w:r>
      <w:r>
        <w:rPr>
          <w:color w:val="4D4D4F"/>
          <w:spacing w:val="-9"/>
        </w:rPr>
        <w:t xml:space="preserve"> </w:t>
      </w:r>
      <w:r>
        <w:rPr>
          <w:color w:val="4D4D4F"/>
        </w:rPr>
        <w:t>Scrub</w:t>
      </w:r>
      <w:r>
        <w:rPr>
          <w:color w:val="4D4D4F"/>
          <w:spacing w:val="-9"/>
        </w:rPr>
        <w:t xml:space="preserve"> </w:t>
      </w:r>
      <w:r>
        <w:rPr>
          <w:color w:val="4D4D4F"/>
          <w:spacing w:val="2"/>
        </w:rPr>
        <w:t>(EVC</w:t>
      </w:r>
      <w:r>
        <w:rPr>
          <w:color w:val="4D4D4F"/>
          <w:spacing w:val="-9"/>
        </w:rPr>
        <w:t xml:space="preserve"> </w:t>
      </w:r>
      <w:r>
        <w:rPr>
          <w:color w:val="4D4D4F"/>
        </w:rPr>
        <w:t>53) was the dominant vegetation class, with closed swamp paper</w:t>
      </w:r>
      <w:r>
        <w:rPr>
          <w:color w:val="4D4D4F"/>
          <w:spacing w:val="-13"/>
        </w:rPr>
        <w:t xml:space="preserve"> </w:t>
      </w:r>
      <w:r>
        <w:rPr>
          <w:color w:val="4D4D4F"/>
        </w:rPr>
        <w:t>bark</w:t>
      </w:r>
      <w:r>
        <w:rPr>
          <w:color w:val="4D4D4F"/>
          <w:spacing w:val="-12"/>
        </w:rPr>
        <w:t xml:space="preserve"> </w:t>
      </w:r>
      <w:r>
        <w:rPr>
          <w:color w:val="4D4D4F"/>
        </w:rPr>
        <w:t>and</w:t>
      </w:r>
      <w:r>
        <w:rPr>
          <w:color w:val="4D4D4F"/>
          <w:spacing w:val="-12"/>
        </w:rPr>
        <w:t xml:space="preserve"> </w:t>
      </w:r>
      <w:r>
        <w:rPr>
          <w:color w:val="4D4D4F"/>
        </w:rPr>
        <w:t>woolly</w:t>
      </w:r>
      <w:r>
        <w:rPr>
          <w:color w:val="4D4D4F"/>
          <w:spacing w:val="-12"/>
        </w:rPr>
        <w:t xml:space="preserve"> </w:t>
      </w:r>
      <w:r>
        <w:rPr>
          <w:color w:val="4D4D4F"/>
        </w:rPr>
        <w:t>tea</w:t>
      </w:r>
      <w:r>
        <w:rPr>
          <w:color w:val="4D4D4F"/>
          <w:spacing w:val="-12"/>
        </w:rPr>
        <w:t xml:space="preserve"> </w:t>
      </w:r>
      <w:r>
        <w:rPr>
          <w:color w:val="4D4D4F"/>
        </w:rPr>
        <w:t>trees</w:t>
      </w:r>
      <w:r>
        <w:rPr>
          <w:color w:val="4D4D4F"/>
          <w:spacing w:val="-12"/>
        </w:rPr>
        <w:t xml:space="preserve"> </w:t>
      </w:r>
      <w:r>
        <w:rPr>
          <w:color w:val="4D4D4F"/>
        </w:rPr>
        <w:t>defining</w:t>
      </w:r>
      <w:r>
        <w:rPr>
          <w:color w:val="4D4D4F"/>
          <w:spacing w:val="-12"/>
        </w:rPr>
        <w:t xml:space="preserve"> </w:t>
      </w:r>
      <w:r>
        <w:rPr>
          <w:color w:val="4D4D4F"/>
        </w:rPr>
        <w:t>the</w:t>
      </w:r>
      <w:r>
        <w:rPr>
          <w:color w:val="4D4D4F"/>
          <w:spacing w:val="-12"/>
        </w:rPr>
        <w:t xml:space="preserve"> </w:t>
      </w:r>
      <w:r>
        <w:rPr>
          <w:color w:val="4D4D4F"/>
        </w:rPr>
        <w:t>area.</w:t>
      </w:r>
      <w:r>
        <w:rPr>
          <w:color w:val="4D4D4F"/>
          <w:spacing w:val="-12"/>
        </w:rPr>
        <w:t xml:space="preserve"> </w:t>
      </w:r>
      <w:r>
        <w:rPr>
          <w:color w:val="4D4D4F"/>
        </w:rPr>
        <w:t xml:space="preserve">Within </w:t>
      </w:r>
      <w:r>
        <w:rPr>
          <w:color w:val="4D4D4F"/>
          <w:spacing w:val="2"/>
        </w:rPr>
        <w:t xml:space="preserve">the Grassy </w:t>
      </w:r>
      <w:r>
        <w:rPr>
          <w:color w:val="4D4D4F"/>
        </w:rPr>
        <w:t xml:space="preserve">Woodlands, </w:t>
      </w:r>
      <w:r>
        <w:rPr>
          <w:color w:val="4D4D4F"/>
          <w:spacing w:val="2"/>
        </w:rPr>
        <w:t xml:space="preserve">floral resources </w:t>
      </w:r>
      <w:r>
        <w:rPr>
          <w:color w:val="4D4D4F"/>
        </w:rPr>
        <w:t xml:space="preserve">available to Aboriginal people included the Common </w:t>
      </w:r>
      <w:r>
        <w:rPr>
          <w:color w:val="4D4D4F"/>
          <w:spacing w:val="2"/>
        </w:rPr>
        <w:t xml:space="preserve">Apple-Berry, </w:t>
      </w:r>
      <w:r>
        <w:rPr>
          <w:color w:val="4D4D4F"/>
        </w:rPr>
        <w:t xml:space="preserve">used as a plant food, as well as the Mat-Rush Kangaroo </w:t>
      </w:r>
      <w:r>
        <w:rPr>
          <w:color w:val="4D4D4F"/>
          <w:spacing w:val="2"/>
        </w:rPr>
        <w:t xml:space="preserve">Grass used </w:t>
      </w:r>
      <w:r>
        <w:rPr>
          <w:color w:val="4D4D4F"/>
        </w:rPr>
        <w:t xml:space="preserve">to </w:t>
      </w:r>
      <w:r>
        <w:rPr>
          <w:color w:val="4D4D4F"/>
          <w:spacing w:val="3"/>
        </w:rPr>
        <w:t xml:space="preserve">manufacture string </w:t>
      </w:r>
      <w:r>
        <w:rPr>
          <w:color w:val="4D4D4F"/>
        </w:rPr>
        <w:t xml:space="preserve">for </w:t>
      </w:r>
      <w:r>
        <w:rPr>
          <w:color w:val="4D4D4F"/>
          <w:spacing w:val="4"/>
        </w:rPr>
        <w:t xml:space="preserve">nets, </w:t>
      </w:r>
      <w:r>
        <w:rPr>
          <w:color w:val="4D4D4F"/>
          <w:spacing w:val="2"/>
        </w:rPr>
        <w:t xml:space="preserve">baskets </w:t>
      </w:r>
      <w:r>
        <w:rPr>
          <w:color w:val="4D4D4F"/>
        </w:rPr>
        <w:t>and mats.</w:t>
      </w:r>
    </w:p>
    <w:p w:rsidR="00D71C30" w:rsidRDefault="00C17221">
      <w:pPr>
        <w:pStyle w:val="BodyText"/>
        <w:spacing w:before="157" w:line="216" w:lineRule="auto"/>
        <w:ind w:left="127" w:right="38"/>
        <w:jc w:val="both"/>
      </w:pPr>
      <w:r>
        <w:rPr>
          <w:color w:val="4D4D4F"/>
        </w:rPr>
        <w:t>Grassy</w:t>
      </w:r>
      <w:r>
        <w:rPr>
          <w:color w:val="4D4D4F"/>
          <w:spacing w:val="-17"/>
        </w:rPr>
        <w:t xml:space="preserve"> </w:t>
      </w:r>
      <w:r>
        <w:rPr>
          <w:color w:val="4D4D4F"/>
        </w:rPr>
        <w:t>Woodland</w:t>
      </w:r>
      <w:r>
        <w:rPr>
          <w:color w:val="4D4D4F"/>
          <w:spacing w:val="-17"/>
        </w:rPr>
        <w:t xml:space="preserve"> </w:t>
      </w:r>
      <w:r>
        <w:rPr>
          <w:color w:val="4D4D4F"/>
        </w:rPr>
        <w:t>(EVC</w:t>
      </w:r>
      <w:r>
        <w:rPr>
          <w:color w:val="4D4D4F"/>
          <w:spacing w:val="-17"/>
        </w:rPr>
        <w:t xml:space="preserve"> </w:t>
      </w:r>
      <w:r>
        <w:rPr>
          <w:color w:val="4D4D4F"/>
        </w:rPr>
        <w:t>175)</w:t>
      </w:r>
      <w:r>
        <w:rPr>
          <w:color w:val="4D4D4F"/>
          <w:spacing w:val="-17"/>
        </w:rPr>
        <w:t xml:space="preserve"> </w:t>
      </w:r>
      <w:r>
        <w:rPr>
          <w:color w:val="4D4D4F"/>
        </w:rPr>
        <w:t>and</w:t>
      </w:r>
      <w:r>
        <w:rPr>
          <w:color w:val="4D4D4F"/>
          <w:spacing w:val="-17"/>
        </w:rPr>
        <w:t xml:space="preserve"> </w:t>
      </w:r>
      <w:r>
        <w:rPr>
          <w:color w:val="4D4D4F"/>
        </w:rPr>
        <w:t>Swamp</w:t>
      </w:r>
      <w:r>
        <w:rPr>
          <w:color w:val="4D4D4F"/>
          <w:spacing w:val="-17"/>
        </w:rPr>
        <w:t xml:space="preserve"> </w:t>
      </w:r>
      <w:r>
        <w:rPr>
          <w:color w:val="4D4D4F"/>
        </w:rPr>
        <w:t>Scrub</w:t>
      </w:r>
      <w:r>
        <w:rPr>
          <w:color w:val="4D4D4F"/>
          <w:spacing w:val="-17"/>
        </w:rPr>
        <w:t xml:space="preserve"> </w:t>
      </w:r>
      <w:r>
        <w:rPr>
          <w:color w:val="4D4D4F"/>
        </w:rPr>
        <w:t xml:space="preserve">(EVC53) were the predominant vegetation communities present </w:t>
      </w:r>
      <w:r>
        <w:rPr>
          <w:color w:val="4D4D4F"/>
          <w:spacing w:val="2"/>
        </w:rPr>
        <w:t xml:space="preserve">within the </w:t>
      </w:r>
      <w:r>
        <w:rPr>
          <w:color w:val="4D4D4F"/>
          <w:spacing w:val="3"/>
        </w:rPr>
        <w:t xml:space="preserve">Project </w:t>
      </w:r>
      <w:r>
        <w:rPr>
          <w:color w:val="4D4D4F"/>
          <w:spacing w:val="2"/>
        </w:rPr>
        <w:t xml:space="preserve">Area associated </w:t>
      </w:r>
      <w:r>
        <w:rPr>
          <w:color w:val="4D4D4F"/>
          <w:spacing w:val="3"/>
        </w:rPr>
        <w:t xml:space="preserve">with GMU </w:t>
      </w:r>
      <w:r>
        <w:rPr>
          <w:color w:val="4D4D4F"/>
          <w:spacing w:val="-3"/>
        </w:rPr>
        <w:t xml:space="preserve">7.1.1 </w:t>
      </w:r>
      <w:r>
        <w:rPr>
          <w:color w:val="4D4D4F"/>
          <w:spacing w:val="2"/>
        </w:rPr>
        <w:t xml:space="preserve">and </w:t>
      </w:r>
      <w:r>
        <w:rPr>
          <w:color w:val="4D4D4F"/>
          <w:spacing w:val="4"/>
        </w:rPr>
        <w:t xml:space="preserve">GMU </w:t>
      </w:r>
      <w:r>
        <w:rPr>
          <w:color w:val="4D4D4F"/>
        </w:rPr>
        <w:t xml:space="preserve">7.1.3. </w:t>
      </w:r>
      <w:r>
        <w:rPr>
          <w:color w:val="4D4D4F"/>
          <w:spacing w:val="5"/>
        </w:rPr>
        <w:t xml:space="preserve">Little </w:t>
      </w:r>
      <w:r>
        <w:rPr>
          <w:color w:val="4D4D4F"/>
        </w:rPr>
        <w:t xml:space="preserve">of </w:t>
      </w:r>
      <w:r>
        <w:rPr>
          <w:color w:val="4D4D4F"/>
          <w:spacing w:val="3"/>
        </w:rPr>
        <w:t xml:space="preserve">these original vegetation </w:t>
      </w:r>
      <w:r>
        <w:rPr>
          <w:color w:val="4D4D4F"/>
        </w:rPr>
        <w:t>classes</w:t>
      </w:r>
      <w:r>
        <w:rPr>
          <w:color w:val="4D4D4F"/>
          <w:spacing w:val="-1"/>
        </w:rPr>
        <w:t xml:space="preserve"> </w:t>
      </w:r>
      <w:r>
        <w:rPr>
          <w:color w:val="4D4D4F"/>
        </w:rPr>
        <w:t>remain.</w:t>
      </w:r>
    </w:p>
    <w:p w:rsidR="00D71C30" w:rsidRDefault="00C17221">
      <w:pPr>
        <w:pStyle w:val="BodyText"/>
        <w:spacing w:before="165" w:line="216" w:lineRule="auto"/>
        <w:ind w:left="127" w:right="39"/>
        <w:jc w:val="both"/>
      </w:pPr>
      <w:r>
        <w:rPr>
          <w:color w:val="4D4D4F"/>
        </w:rPr>
        <w:t>Various</w:t>
      </w:r>
      <w:r>
        <w:rPr>
          <w:color w:val="4D4D4F"/>
          <w:spacing w:val="-9"/>
        </w:rPr>
        <w:t xml:space="preserve"> </w:t>
      </w:r>
      <w:r>
        <w:rPr>
          <w:color w:val="4D4D4F"/>
        </w:rPr>
        <w:t>native</w:t>
      </w:r>
      <w:r>
        <w:rPr>
          <w:color w:val="4D4D4F"/>
          <w:spacing w:val="-8"/>
        </w:rPr>
        <w:t xml:space="preserve"> </w:t>
      </w:r>
      <w:r>
        <w:rPr>
          <w:color w:val="4D4D4F"/>
        </w:rPr>
        <w:t>fauna</w:t>
      </w:r>
      <w:r>
        <w:rPr>
          <w:color w:val="4D4D4F"/>
          <w:spacing w:val="-8"/>
        </w:rPr>
        <w:t xml:space="preserve"> </w:t>
      </w:r>
      <w:r>
        <w:rPr>
          <w:color w:val="4D4D4F"/>
        </w:rPr>
        <w:t>including</w:t>
      </w:r>
      <w:r>
        <w:rPr>
          <w:color w:val="4D4D4F"/>
          <w:spacing w:val="-8"/>
        </w:rPr>
        <w:t xml:space="preserve"> </w:t>
      </w:r>
      <w:r>
        <w:rPr>
          <w:color w:val="4D4D4F"/>
        </w:rPr>
        <w:t>water</w:t>
      </w:r>
      <w:r>
        <w:rPr>
          <w:color w:val="4D4D4F"/>
          <w:spacing w:val="-9"/>
        </w:rPr>
        <w:t xml:space="preserve"> </w:t>
      </w:r>
      <w:r>
        <w:rPr>
          <w:color w:val="4D4D4F"/>
        </w:rPr>
        <w:t>birds</w:t>
      </w:r>
      <w:r>
        <w:rPr>
          <w:color w:val="4D4D4F"/>
          <w:spacing w:val="-8"/>
        </w:rPr>
        <w:t xml:space="preserve"> </w:t>
      </w:r>
      <w:r>
        <w:rPr>
          <w:color w:val="4D4D4F"/>
        </w:rPr>
        <w:t>(Black</w:t>
      </w:r>
      <w:r>
        <w:rPr>
          <w:color w:val="4D4D4F"/>
          <w:spacing w:val="-8"/>
        </w:rPr>
        <w:t xml:space="preserve"> </w:t>
      </w:r>
      <w:r>
        <w:rPr>
          <w:color w:val="4D4D4F"/>
        </w:rPr>
        <w:t>Swans and ducks), repti</w:t>
      </w:r>
      <w:r>
        <w:rPr>
          <w:color w:val="4D4D4F"/>
        </w:rPr>
        <w:t>les (Red-bellied Black Snake, Swamp Skink)</w:t>
      </w:r>
      <w:r>
        <w:rPr>
          <w:color w:val="4D4D4F"/>
          <w:spacing w:val="-20"/>
        </w:rPr>
        <w:t xml:space="preserve"> </w:t>
      </w:r>
      <w:r>
        <w:rPr>
          <w:color w:val="4D4D4F"/>
        </w:rPr>
        <w:t>and</w:t>
      </w:r>
      <w:r>
        <w:rPr>
          <w:color w:val="4D4D4F"/>
          <w:spacing w:val="-20"/>
        </w:rPr>
        <w:t xml:space="preserve"> </w:t>
      </w:r>
      <w:r>
        <w:rPr>
          <w:color w:val="4D4D4F"/>
        </w:rPr>
        <w:t>mammals</w:t>
      </w:r>
      <w:r>
        <w:rPr>
          <w:color w:val="4D4D4F"/>
          <w:spacing w:val="-20"/>
        </w:rPr>
        <w:t xml:space="preserve"> </w:t>
      </w:r>
      <w:r>
        <w:rPr>
          <w:color w:val="4D4D4F"/>
        </w:rPr>
        <w:t>(such</w:t>
      </w:r>
      <w:r>
        <w:rPr>
          <w:color w:val="4D4D4F"/>
          <w:spacing w:val="-20"/>
        </w:rPr>
        <w:t xml:space="preserve"> </w:t>
      </w:r>
      <w:r>
        <w:rPr>
          <w:color w:val="4D4D4F"/>
        </w:rPr>
        <w:t>as</w:t>
      </w:r>
      <w:r>
        <w:rPr>
          <w:color w:val="4D4D4F"/>
          <w:spacing w:val="-20"/>
        </w:rPr>
        <w:t xml:space="preserve"> </w:t>
      </w:r>
      <w:r>
        <w:rPr>
          <w:color w:val="4D4D4F"/>
        </w:rPr>
        <w:t>the</w:t>
      </w:r>
      <w:r>
        <w:rPr>
          <w:color w:val="4D4D4F"/>
          <w:spacing w:val="-20"/>
        </w:rPr>
        <w:t xml:space="preserve"> </w:t>
      </w:r>
      <w:r>
        <w:rPr>
          <w:color w:val="4D4D4F"/>
        </w:rPr>
        <w:t>Eastern</w:t>
      </w:r>
      <w:r>
        <w:rPr>
          <w:color w:val="4D4D4F"/>
          <w:spacing w:val="-20"/>
        </w:rPr>
        <w:t xml:space="preserve"> </w:t>
      </w:r>
      <w:r>
        <w:rPr>
          <w:color w:val="4D4D4F"/>
        </w:rPr>
        <w:t>Grey</w:t>
      </w:r>
      <w:r>
        <w:rPr>
          <w:color w:val="4D4D4F"/>
          <w:spacing w:val="-20"/>
        </w:rPr>
        <w:t xml:space="preserve"> </w:t>
      </w:r>
      <w:r>
        <w:rPr>
          <w:color w:val="4D4D4F"/>
        </w:rPr>
        <w:t>Kangaroo, Swamp</w:t>
      </w:r>
      <w:r>
        <w:rPr>
          <w:color w:val="4D4D4F"/>
          <w:spacing w:val="-32"/>
        </w:rPr>
        <w:t xml:space="preserve"> </w:t>
      </w:r>
      <w:r>
        <w:rPr>
          <w:color w:val="4D4D4F"/>
        </w:rPr>
        <w:t>Wallaby</w:t>
      </w:r>
      <w:r>
        <w:rPr>
          <w:color w:val="4D4D4F"/>
          <w:spacing w:val="-32"/>
        </w:rPr>
        <w:t xml:space="preserve"> </w:t>
      </w:r>
      <w:r>
        <w:rPr>
          <w:color w:val="4D4D4F"/>
        </w:rPr>
        <w:t>and</w:t>
      </w:r>
      <w:r>
        <w:rPr>
          <w:color w:val="4D4D4F"/>
          <w:spacing w:val="-31"/>
        </w:rPr>
        <w:t xml:space="preserve"> </w:t>
      </w:r>
      <w:r>
        <w:rPr>
          <w:color w:val="4D4D4F"/>
        </w:rPr>
        <w:t>Common</w:t>
      </w:r>
      <w:r>
        <w:rPr>
          <w:color w:val="4D4D4F"/>
          <w:spacing w:val="-32"/>
        </w:rPr>
        <w:t xml:space="preserve"> </w:t>
      </w:r>
      <w:r>
        <w:rPr>
          <w:color w:val="4D4D4F"/>
        </w:rPr>
        <w:t>Wombat)</w:t>
      </w:r>
      <w:r>
        <w:rPr>
          <w:color w:val="4D4D4F"/>
          <w:spacing w:val="-32"/>
        </w:rPr>
        <w:t xml:space="preserve"> </w:t>
      </w:r>
      <w:r>
        <w:rPr>
          <w:color w:val="4D4D4F"/>
        </w:rPr>
        <w:t>would</w:t>
      </w:r>
      <w:r>
        <w:rPr>
          <w:color w:val="4D4D4F"/>
          <w:spacing w:val="-31"/>
        </w:rPr>
        <w:t xml:space="preserve"> </w:t>
      </w:r>
      <w:r>
        <w:rPr>
          <w:color w:val="4D4D4F"/>
        </w:rPr>
        <w:t>have</w:t>
      </w:r>
      <w:r>
        <w:rPr>
          <w:color w:val="4D4D4F"/>
          <w:spacing w:val="-32"/>
        </w:rPr>
        <w:t xml:space="preserve"> </w:t>
      </w:r>
      <w:r>
        <w:rPr>
          <w:color w:val="4D4D4F"/>
        </w:rPr>
        <w:t xml:space="preserve">been accessible to Aboriginal people within the </w:t>
      </w:r>
      <w:r>
        <w:rPr>
          <w:color w:val="4D4D4F"/>
          <w:spacing w:val="2"/>
        </w:rPr>
        <w:t xml:space="preserve">study </w:t>
      </w:r>
      <w:r>
        <w:rPr>
          <w:color w:val="4D4D4F"/>
        </w:rPr>
        <w:t xml:space="preserve">area  as food sources. A number of stone sources, including </w:t>
      </w:r>
      <w:r>
        <w:rPr>
          <w:color w:val="4D4D4F"/>
          <w:spacing w:val="3"/>
        </w:rPr>
        <w:t xml:space="preserve">quartz, </w:t>
      </w:r>
      <w:r>
        <w:rPr>
          <w:color w:val="4D4D4F"/>
          <w:spacing w:val="2"/>
        </w:rPr>
        <w:t xml:space="preserve">quartzite, </w:t>
      </w:r>
      <w:r>
        <w:rPr>
          <w:color w:val="4D4D4F"/>
          <w:spacing w:val="3"/>
        </w:rPr>
        <w:t xml:space="preserve">chert, </w:t>
      </w:r>
      <w:r>
        <w:rPr>
          <w:color w:val="4D4D4F"/>
        </w:rPr>
        <w:t>chalcedony and silcrete were used for tool making and could be accessed or traded into the Project</w:t>
      </w:r>
      <w:r>
        <w:rPr>
          <w:color w:val="4D4D4F"/>
          <w:spacing w:val="1"/>
        </w:rPr>
        <w:t xml:space="preserve"> </w:t>
      </w:r>
      <w:r>
        <w:rPr>
          <w:color w:val="4D4D4F"/>
        </w:rPr>
        <w:t>Area.</w:t>
      </w:r>
    </w:p>
    <w:p w:rsidR="00D71C30" w:rsidRDefault="00C17221">
      <w:pPr>
        <w:pStyle w:val="Heading2"/>
        <w:spacing w:before="166" w:line="211" w:lineRule="auto"/>
        <w:ind w:right="558"/>
      </w:pPr>
      <w:r>
        <w:rPr>
          <w:color w:val="4D4D4F"/>
        </w:rPr>
        <w:t>Historical and ethno-historical accounts of Aboriginal occupation</w:t>
      </w:r>
      <w:r>
        <w:rPr>
          <w:color w:val="4D4D4F"/>
        </w:rPr>
        <w:t xml:space="preserve"> in the region</w:t>
      </w:r>
    </w:p>
    <w:p w:rsidR="00D71C30" w:rsidRDefault="00C17221">
      <w:pPr>
        <w:pStyle w:val="BodyText"/>
        <w:spacing w:before="109" w:line="216" w:lineRule="auto"/>
        <w:ind w:left="127" w:right="39"/>
        <w:jc w:val="both"/>
      </w:pPr>
      <w:r>
        <w:rPr>
          <w:color w:val="4D4D4F"/>
        </w:rPr>
        <w:t>The</w:t>
      </w:r>
      <w:r>
        <w:rPr>
          <w:color w:val="4D4D4F"/>
          <w:spacing w:val="-12"/>
        </w:rPr>
        <w:t xml:space="preserve"> </w:t>
      </w:r>
      <w:r>
        <w:rPr>
          <w:color w:val="4D4D4F"/>
        </w:rPr>
        <w:t>Project</w:t>
      </w:r>
      <w:r>
        <w:rPr>
          <w:color w:val="4D4D4F"/>
          <w:spacing w:val="-12"/>
        </w:rPr>
        <w:t xml:space="preserve"> </w:t>
      </w:r>
      <w:r>
        <w:rPr>
          <w:color w:val="4D4D4F"/>
        </w:rPr>
        <w:t>Area</w:t>
      </w:r>
      <w:r>
        <w:rPr>
          <w:color w:val="4D4D4F"/>
          <w:spacing w:val="-12"/>
        </w:rPr>
        <w:t xml:space="preserve"> </w:t>
      </w:r>
      <w:r>
        <w:rPr>
          <w:color w:val="4D4D4F"/>
        </w:rPr>
        <w:t>is</w:t>
      </w:r>
      <w:r>
        <w:rPr>
          <w:color w:val="4D4D4F"/>
          <w:spacing w:val="-12"/>
        </w:rPr>
        <w:t xml:space="preserve"> </w:t>
      </w:r>
      <w:r>
        <w:rPr>
          <w:color w:val="4D4D4F"/>
        </w:rPr>
        <w:t>located</w:t>
      </w:r>
      <w:r>
        <w:rPr>
          <w:color w:val="4D4D4F"/>
          <w:spacing w:val="-12"/>
        </w:rPr>
        <w:t xml:space="preserve"> </w:t>
      </w:r>
      <w:r>
        <w:rPr>
          <w:color w:val="4D4D4F"/>
        </w:rPr>
        <w:t>within</w:t>
      </w:r>
      <w:r>
        <w:rPr>
          <w:color w:val="4D4D4F"/>
          <w:spacing w:val="-12"/>
        </w:rPr>
        <w:t xml:space="preserve"> </w:t>
      </w:r>
      <w:r>
        <w:rPr>
          <w:color w:val="4D4D4F"/>
        </w:rPr>
        <w:t>the</w:t>
      </w:r>
      <w:r>
        <w:rPr>
          <w:color w:val="4D4D4F"/>
          <w:spacing w:val="-12"/>
        </w:rPr>
        <w:t xml:space="preserve"> </w:t>
      </w:r>
      <w:r>
        <w:rPr>
          <w:color w:val="4D4D4F"/>
        </w:rPr>
        <w:t>territory</w:t>
      </w:r>
      <w:r>
        <w:rPr>
          <w:color w:val="4D4D4F"/>
          <w:spacing w:val="-12"/>
        </w:rPr>
        <w:t xml:space="preserve"> </w:t>
      </w:r>
      <w:r>
        <w:rPr>
          <w:color w:val="4D4D4F"/>
        </w:rPr>
        <w:t>of</w:t>
      </w:r>
      <w:r>
        <w:rPr>
          <w:color w:val="4D4D4F"/>
          <w:spacing w:val="-12"/>
        </w:rPr>
        <w:t xml:space="preserve"> </w:t>
      </w:r>
      <w:r>
        <w:rPr>
          <w:color w:val="4D4D4F"/>
        </w:rPr>
        <w:t>the</w:t>
      </w:r>
      <w:r>
        <w:rPr>
          <w:color w:val="4D4D4F"/>
          <w:spacing w:val="-12"/>
        </w:rPr>
        <w:t xml:space="preserve"> </w:t>
      </w:r>
      <w:r>
        <w:rPr>
          <w:i/>
          <w:color w:val="4D4D4F"/>
        </w:rPr>
        <w:t xml:space="preserve">Bun wurrung </w:t>
      </w:r>
      <w:r>
        <w:rPr>
          <w:color w:val="4D4D4F"/>
        </w:rPr>
        <w:t>language group, which comprised at least six local</w:t>
      </w:r>
      <w:r>
        <w:rPr>
          <w:color w:val="4D4D4F"/>
          <w:spacing w:val="-13"/>
        </w:rPr>
        <w:t xml:space="preserve"> </w:t>
      </w:r>
      <w:r>
        <w:rPr>
          <w:color w:val="4D4D4F"/>
        </w:rPr>
        <w:t>groups</w:t>
      </w:r>
      <w:r>
        <w:rPr>
          <w:color w:val="4D4D4F"/>
          <w:spacing w:val="-13"/>
        </w:rPr>
        <w:t xml:space="preserve"> </w:t>
      </w:r>
      <w:r>
        <w:rPr>
          <w:color w:val="4D4D4F"/>
        </w:rPr>
        <w:t>who</w:t>
      </w:r>
      <w:r>
        <w:rPr>
          <w:color w:val="4D4D4F"/>
          <w:spacing w:val="-13"/>
        </w:rPr>
        <w:t xml:space="preserve"> </w:t>
      </w:r>
      <w:r>
        <w:rPr>
          <w:color w:val="4D4D4F"/>
        </w:rPr>
        <w:t>spoke</w:t>
      </w:r>
      <w:r>
        <w:rPr>
          <w:color w:val="4D4D4F"/>
          <w:spacing w:val="-12"/>
        </w:rPr>
        <w:t xml:space="preserve"> </w:t>
      </w:r>
      <w:r>
        <w:rPr>
          <w:color w:val="4D4D4F"/>
        </w:rPr>
        <w:t>the</w:t>
      </w:r>
      <w:r>
        <w:rPr>
          <w:color w:val="4D4D4F"/>
          <w:spacing w:val="-13"/>
        </w:rPr>
        <w:t xml:space="preserve"> </w:t>
      </w:r>
      <w:r>
        <w:rPr>
          <w:color w:val="4D4D4F"/>
        </w:rPr>
        <w:t>language.</w:t>
      </w:r>
      <w:r>
        <w:rPr>
          <w:color w:val="4D4D4F"/>
          <w:spacing w:val="-13"/>
        </w:rPr>
        <w:t xml:space="preserve"> </w:t>
      </w:r>
      <w:r>
        <w:rPr>
          <w:color w:val="4D4D4F"/>
        </w:rPr>
        <w:t>These</w:t>
      </w:r>
      <w:r>
        <w:rPr>
          <w:color w:val="4D4D4F"/>
          <w:spacing w:val="-12"/>
        </w:rPr>
        <w:t xml:space="preserve"> </w:t>
      </w:r>
      <w:r>
        <w:rPr>
          <w:color w:val="4D4D4F"/>
        </w:rPr>
        <w:t>groups</w:t>
      </w:r>
      <w:r>
        <w:rPr>
          <w:color w:val="4D4D4F"/>
          <w:spacing w:val="-13"/>
        </w:rPr>
        <w:t xml:space="preserve"> </w:t>
      </w:r>
      <w:r>
        <w:rPr>
          <w:color w:val="4D4D4F"/>
        </w:rPr>
        <w:t>held land</w:t>
      </w:r>
      <w:r>
        <w:rPr>
          <w:color w:val="4D4D4F"/>
          <w:spacing w:val="-16"/>
        </w:rPr>
        <w:t xml:space="preserve"> </w:t>
      </w:r>
      <w:r>
        <w:rPr>
          <w:color w:val="4D4D4F"/>
        </w:rPr>
        <w:t>that</w:t>
      </w:r>
      <w:r>
        <w:rPr>
          <w:color w:val="4D4D4F"/>
          <w:spacing w:val="-16"/>
        </w:rPr>
        <w:t xml:space="preserve"> </w:t>
      </w:r>
      <w:r>
        <w:rPr>
          <w:color w:val="4D4D4F"/>
        </w:rPr>
        <w:t>covered</w:t>
      </w:r>
      <w:r>
        <w:rPr>
          <w:color w:val="4D4D4F"/>
          <w:spacing w:val="-16"/>
        </w:rPr>
        <w:t xml:space="preserve"> </w:t>
      </w:r>
      <w:r>
        <w:rPr>
          <w:color w:val="4D4D4F"/>
        </w:rPr>
        <w:t>the</w:t>
      </w:r>
      <w:r>
        <w:rPr>
          <w:color w:val="4D4D4F"/>
          <w:spacing w:val="-16"/>
        </w:rPr>
        <w:t xml:space="preserve"> </w:t>
      </w:r>
      <w:r>
        <w:rPr>
          <w:color w:val="4D4D4F"/>
        </w:rPr>
        <w:t>coastal</w:t>
      </w:r>
      <w:r>
        <w:rPr>
          <w:color w:val="4D4D4F"/>
          <w:spacing w:val="-16"/>
        </w:rPr>
        <w:t xml:space="preserve"> </w:t>
      </w:r>
      <w:r>
        <w:rPr>
          <w:color w:val="4D4D4F"/>
        </w:rPr>
        <w:t>strip</w:t>
      </w:r>
      <w:r>
        <w:rPr>
          <w:color w:val="4D4D4F"/>
          <w:spacing w:val="-16"/>
        </w:rPr>
        <w:t xml:space="preserve"> </w:t>
      </w:r>
      <w:r>
        <w:rPr>
          <w:color w:val="4D4D4F"/>
        </w:rPr>
        <w:t>around</w:t>
      </w:r>
      <w:r>
        <w:rPr>
          <w:color w:val="4D4D4F"/>
          <w:spacing w:val="-16"/>
        </w:rPr>
        <w:t xml:space="preserve"> </w:t>
      </w:r>
      <w:r>
        <w:rPr>
          <w:color w:val="4D4D4F"/>
        </w:rPr>
        <w:t>Port</w:t>
      </w:r>
      <w:r>
        <w:rPr>
          <w:color w:val="4D4D4F"/>
          <w:spacing w:val="-16"/>
        </w:rPr>
        <w:t xml:space="preserve"> </w:t>
      </w:r>
      <w:r>
        <w:rPr>
          <w:color w:val="4D4D4F"/>
        </w:rPr>
        <w:t>Phillip</w:t>
      </w:r>
      <w:r>
        <w:rPr>
          <w:color w:val="4D4D4F"/>
          <w:spacing w:val="-15"/>
        </w:rPr>
        <w:t xml:space="preserve"> </w:t>
      </w:r>
      <w:r>
        <w:rPr>
          <w:color w:val="4D4D4F"/>
        </w:rPr>
        <w:t xml:space="preserve">and Western </w:t>
      </w:r>
      <w:r>
        <w:rPr>
          <w:color w:val="4D4D4F"/>
          <w:spacing w:val="2"/>
        </w:rPr>
        <w:t xml:space="preserve">Port </w:t>
      </w:r>
      <w:r>
        <w:rPr>
          <w:color w:val="4D4D4F"/>
        </w:rPr>
        <w:t xml:space="preserve">and </w:t>
      </w:r>
      <w:r>
        <w:rPr>
          <w:color w:val="4D4D4F"/>
          <w:spacing w:val="2"/>
        </w:rPr>
        <w:t xml:space="preserve">extended </w:t>
      </w:r>
      <w:r>
        <w:rPr>
          <w:color w:val="4D4D4F"/>
        </w:rPr>
        <w:t xml:space="preserve">west as far as Altona and eastwards to include Wilsons Promontory as shown in </w:t>
      </w:r>
      <w:hyperlink w:anchor="_bookmark2" w:history="1">
        <w:r>
          <w:rPr>
            <w:b/>
            <w:color w:val="4D4D4F"/>
          </w:rPr>
          <w:t>Figure</w:t>
        </w:r>
        <w:r>
          <w:rPr>
            <w:b/>
            <w:color w:val="4D4D4F"/>
            <w:spacing w:val="-1"/>
          </w:rPr>
          <w:t xml:space="preserve"> </w:t>
        </w:r>
        <w:r>
          <w:rPr>
            <w:b/>
            <w:color w:val="4D4D4F"/>
          </w:rPr>
          <w:t>21-2</w:t>
        </w:r>
      </w:hyperlink>
      <w:r>
        <w:rPr>
          <w:color w:val="4D4D4F"/>
        </w:rPr>
        <w:t>.</w:t>
      </w:r>
    </w:p>
    <w:p w:rsidR="00D71C30" w:rsidRDefault="00C17221">
      <w:pPr>
        <w:pStyle w:val="BodyText"/>
        <w:spacing w:before="163" w:line="216" w:lineRule="auto"/>
        <w:ind w:left="127" w:right="38"/>
        <w:jc w:val="both"/>
      </w:pPr>
      <w:r>
        <w:rPr>
          <w:color w:val="4D4D4F"/>
        </w:rPr>
        <w:t>The Bun wurrung have been identified as a part of the Kulin Nation, with Kulin groups sharing similarities in speech, initiation, burial practices and religious beliefs.</w:t>
      </w:r>
    </w:p>
    <w:p w:rsidR="00D71C30" w:rsidRDefault="00C17221">
      <w:pPr>
        <w:pStyle w:val="BodyText"/>
        <w:spacing w:before="167" w:line="216" w:lineRule="auto"/>
        <w:ind w:left="127" w:right="38"/>
        <w:jc w:val="both"/>
      </w:pPr>
      <w:r>
        <w:rPr>
          <w:color w:val="4D4D4F"/>
        </w:rPr>
        <w:t>Social</w:t>
      </w:r>
      <w:r>
        <w:rPr>
          <w:color w:val="4D4D4F"/>
          <w:spacing w:val="-15"/>
        </w:rPr>
        <w:t xml:space="preserve"> </w:t>
      </w:r>
      <w:r>
        <w:rPr>
          <w:color w:val="4D4D4F"/>
          <w:spacing w:val="2"/>
        </w:rPr>
        <w:t>activity</w:t>
      </w:r>
      <w:r>
        <w:rPr>
          <w:color w:val="4D4D4F"/>
          <w:spacing w:val="-14"/>
        </w:rPr>
        <w:t xml:space="preserve"> </w:t>
      </w:r>
      <w:r>
        <w:rPr>
          <w:color w:val="4D4D4F"/>
        </w:rPr>
        <w:t>involving</w:t>
      </w:r>
      <w:r>
        <w:rPr>
          <w:color w:val="4D4D4F"/>
          <w:spacing w:val="-14"/>
        </w:rPr>
        <w:t xml:space="preserve"> </w:t>
      </w:r>
      <w:r>
        <w:rPr>
          <w:color w:val="4D4D4F"/>
        </w:rPr>
        <w:t>neighbouring</w:t>
      </w:r>
      <w:r>
        <w:rPr>
          <w:color w:val="4D4D4F"/>
          <w:spacing w:val="-14"/>
        </w:rPr>
        <w:t xml:space="preserve"> </w:t>
      </w:r>
      <w:r>
        <w:rPr>
          <w:color w:val="4D4D4F"/>
        </w:rPr>
        <w:t>groups</w:t>
      </w:r>
      <w:r>
        <w:rPr>
          <w:color w:val="4D4D4F"/>
          <w:spacing w:val="-14"/>
        </w:rPr>
        <w:t xml:space="preserve"> </w:t>
      </w:r>
      <w:r>
        <w:rPr>
          <w:color w:val="4D4D4F"/>
        </w:rPr>
        <w:t>was</w:t>
      </w:r>
      <w:r>
        <w:rPr>
          <w:color w:val="4D4D4F"/>
          <w:spacing w:val="-14"/>
        </w:rPr>
        <w:t xml:space="preserve"> </w:t>
      </w:r>
      <w:r>
        <w:rPr>
          <w:color w:val="4D4D4F"/>
        </w:rPr>
        <w:t>held</w:t>
      </w:r>
      <w:r>
        <w:rPr>
          <w:color w:val="4D4D4F"/>
          <w:spacing w:val="-14"/>
        </w:rPr>
        <w:t xml:space="preserve"> </w:t>
      </w:r>
      <w:r>
        <w:rPr>
          <w:color w:val="4D4D4F"/>
        </w:rPr>
        <w:t>in warmer</w:t>
      </w:r>
      <w:r>
        <w:rPr>
          <w:color w:val="4D4D4F"/>
          <w:spacing w:val="-8"/>
        </w:rPr>
        <w:t xml:space="preserve"> </w:t>
      </w:r>
      <w:r>
        <w:rPr>
          <w:color w:val="4D4D4F"/>
        </w:rPr>
        <w:t>periods,</w:t>
      </w:r>
      <w:r>
        <w:rPr>
          <w:color w:val="4D4D4F"/>
          <w:spacing w:val="-8"/>
        </w:rPr>
        <w:t xml:space="preserve"> </w:t>
      </w:r>
      <w:r>
        <w:rPr>
          <w:color w:val="4D4D4F"/>
        </w:rPr>
        <w:t>at</w:t>
      </w:r>
      <w:r>
        <w:rPr>
          <w:color w:val="4D4D4F"/>
          <w:spacing w:val="-8"/>
        </w:rPr>
        <w:t xml:space="preserve"> </w:t>
      </w:r>
      <w:r>
        <w:rPr>
          <w:color w:val="4D4D4F"/>
        </w:rPr>
        <w:t>the</w:t>
      </w:r>
      <w:r>
        <w:rPr>
          <w:color w:val="4D4D4F"/>
          <w:spacing w:val="-8"/>
        </w:rPr>
        <w:t xml:space="preserve"> </w:t>
      </w:r>
      <w:r>
        <w:rPr>
          <w:color w:val="4D4D4F"/>
        </w:rPr>
        <w:t>inter</w:t>
      </w:r>
      <w:r>
        <w:rPr>
          <w:color w:val="4D4D4F"/>
        </w:rPr>
        <w:t>section</w:t>
      </w:r>
      <w:r>
        <w:rPr>
          <w:color w:val="4D4D4F"/>
          <w:spacing w:val="-7"/>
        </w:rPr>
        <w:t xml:space="preserve"> </w:t>
      </w:r>
      <w:r>
        <w:rPr>
          <w:color w:val="4D4D4F"/>
        </w:rPr>
        <w:t>of</w:t>
      </w:r>
      <w:r>
        <w:rPr>
          <w:color w:val="4D4D4F"/>
          <w:spacing w:val="-8"/>
        </w:rPr>
        <w:t xml:space="preserve"> </w:t>
      </w:r>
      <w:r>
        <w:rPr>
          <w:color w:val="4D4D4F"/>
        </w:rPr>
        <w:t>group</w:t>
      </w:r>
      <w:r>
        <w:rPr>
          <w:color w:val="4D4D4F"/>
          <w:spacing w:val="-8"/>
        </w:rPr>
        <w:t xml:space="preserve"> </w:t>
      </w:r>
      <w:r>
        <w:rPr>
          <w:color w:val="4D4D4F"/>
        </w:rPr>
        <w:t xml:space="preserve">boundaries. </w:t>
      </w:r>
      <w:r>
        <w:rPr>
          <w:color w:val="4D4D4F"/>
          <w:spacing w:val="2"/>
        </w:rPr>
        <w:t xml:space="preserve">Activities </w:t>
      </w:r>
      <w:r>
        <w:rPr>
          <w:color w:val="4D4D4F"/>
        </w:rPr>
        <w:t xml:space="preserve">would include </w:t>
      </w:r>
      <w:r>
        <w:rPr>
          <w:color w:val="4D4D4F"/>
          <w:spacing w:val="3"/>
        </w:rPr>
        <w:t xml:space="preserve">sports </w:t>
      </w:r>
      <w:r>
        <w:rPr>
          <w:color w:val="4D4D4F"/>
        </w:rPr>
        <w:t xml:space="preserve">and dancing with up to </w:t>
      </w:r>
      <w:r>
        <w:rPr>
          <w:color w:val="4D4D4F"/>
          <w:spacing w:val="3"/>
        </w:rPr>
        <w:t xml:space="preserve">500 </w:t>
      </w:r>
      <w:r>
        <w:rPr>
          <w:color w:val="4D4D4F"/>
        </w:rPr>
        <w:t xml:space="preserve">men, women and children </w:t>
      </w:r>
      <w:r>
        <w:rPr>
          <w:color w:val="4D4D4F"/>
          <w:spacing w:val="2"/>
        </w:rPr>
        <w:t xml:space="preserve">attending. </w:t>
      </w:r>
      <w:r>
        <w:rPr>
          <w:color w:val="4D4D4F"/>
        </w:rPr>
        <w:t xml:space="preserve">Individuals and groups could inherit lands from their father, their mother, through their birthplace, conception place, the </w:t>
      </w:r>
      <w:r>
        <w:rPr>
          <w:color w:val="4D4D4F"/>
          <w:spacing w:val="2"/>
        </w:rPr>
        <w:t xml:space="preserve">burial </w:t>
      </w:r>
      <w:r>
        <w:rPr>
          <w:color w:val="4D4D4F"/>
        </w:rPr>
        <w:t>pl</w:t>
      </w:r>
      <w:r>
        <w:rPr>
          <w:color w:val="4D4D4F"/>
        </w:rPr>
        <w:t xml:space="preserve">ace of </w:t>
      </w:r>
      <w:r>
        <w:rPr>
          <w:color w:val="4D4D4F"/>
          <w:spacing w:val="2"/>
        </w:rPr>
        <w:t xml:space="preserve">their </w:t>
      </w:r>
      <w:r>
        <w:rPr>
          <w:color w:val="4D4D4F"/>
          <w:spacing w:val="3"/>
        </w:rPr>
        <w:t xml:space="preserve">ancestors, </w:t>
      </w:r>
      <w:r>
        <w:rPr>
          <w:color w:val="4D4D4F"/>
        </w:rPr>
        <w:t xml:space="preserve">and </w:t>
      </w:r>
      <w:r>
        <w:rPr>
          <w:color w:val="4D4D4F"/>
          <w:spacing w:val="2"/>
        </w:rPr>
        <w:t xml:space="preserve">through totemic connections. </w:t>
      </w:r>
      <w:r>
        <w:rPr>
          <w:color w:val="4D4D4F"/>
        </w:rPr>
        <w:t xml:space="preserve">A totem is considered a natural </w:t>
      </w:r>
      <w:r>
        <w:rPr>
          <w:color w:val="4D4D4F"/>
          <w:spacing w:val="3"/>
        </w:rPr>
        <w:t xml:space="preserve">object, </w:t>
      </w:r>
      <w:r>
        <w:rPr>
          <w:color w:val="4D4D4F"/>
        </w:rPr>
        <w:t>animal or plant inherited by a group or family as their spiritual</w:t>
      </w:r>
      <w:r>
        <w:rPr>
          <w:color w:val="4D4D4F"/>
          <w:spacing w:val="-18"/>
        </w:rPr>
        <w:t xml:space="preserve"> </w:t>
      </w:r>
      <w:r>
        <w:rPr>
          <w:color w:val="4D4D4F"/>
        </w:rPr>
        <w:t>emblem.</w:t>
      </w:r>
      <w:r>
        <w:rPr>
          <w:color w:val="4D4D4F"/>
          <w:spacing w:val="-17"/>
        </w:rPr>
        <w:t xml:space="preserve"> </w:t>
      </w:r>
      <w:r>
        <w:rPr>
          <w:color w:val="4D4D4F"/>
        </w:rPr>
        <w:t>This</w:t>
      </w:r>
      <w:r>
        <w:rPr>
          <w:color w:val="4D4D4F"/>
          <w:spacing w:val="-17"/>
        </w:rPr>
        <w:t xml:space="preserve"> </w:t>
      </w:r>
      <w:r>
        <w:rPr>
          <w:color w:val="4D4D4F"/>
        </w:rPr>
        <w:t>inheritance</w:t>
      </w:r>
      <w:r>
        <w:rPr>
          <w:color w:val="4D4D4F"/>
          <w:spacing w:val="-17"/>
        </w:rPr>
        <w:t xml:space="preserve"> </w:t>
      </w:r>
      <w:r>
        <w:rPr>
          <w:color w:val="4D4D4F"/>
        </w:rPr>
        <w:t>informed</w:t>
      </w:r>
      <w:r>
        <w:rPr>
          <w:color w:val="4D4D4F"/>
          <w:spacing w:val="-17"/>
        </w:rPr>
        <w:t xml:space="preserve"> </w:t>
      </w:r>
      <w:r>
        <w:rPr>
          <w:color w:val="4D4D4F"/>
        </w:rPr>
        <w:t>the</w:t>
      </w:r>
      <w:r>
        <w:rPr>
          <w:color w:val="4D4D4F"/>
          <w:spacing w:val="-17"/>
        </w:rPr>
        <w:t xml:space="preserve"> </w:t>
      </w:r>
      <w:r>
        <w:rPr>
          <w:color w:val="4D4D4F"/>
        </w:rPr>
        <w:t>use</w:t>
      </w:r>
      <w:r>
        <w:rPr>
          <w:color w:val="4D4D4F"/>
          <w:spacing w:val="-18"/>
        </w:rPr>
        <w:t xml:space="preserve"> </w:t>
      </w:r>
      <w:r>
        <w:rPr>
          <w:color w:val="4D4D4F"/>
        </w:rPr>
        <w:t>of</w:t>
      </w:r>
      <w:r>
        <w:rPr>
          <w:color w:val="4D4D4F"/>
          <w:spacing w:val="-17"/>
        </w:rPr>
        <w:t xml:space="preserve"> </w:t>
      </w:r>
      <w:r>
        <w:rPr>
          <w:color w:val="4D4D4F"/>
        </w:rPr>
        <w:t>the land,</w:t>
      </w:r>
      <w:r>
        <w:rPr>
          <w:color w:val="4D4D4F"/>
          <w:spacing w:val="-5"/>
        </w:rPr>
        <w:t xml:space="preserve"> </w:t>
      </w:r>
      <w:r>
        <w:rPr>
          <w:color w:val="4D4D4F"/>
        </w:rPr>
        <w:t>such</w:t>
      </w:r>
      <w:r>
        <w:rPr>
          <w:color w:val="4D4D4F"/>
          <w:spacing w:val="-5"/>
        </w:rPr>
        <w:t xml:space="preserve"> </w:t>
      </w:r>
      <w:r>
        <w:rPr>
          <w:color w:val="4D4D4F"/>
        </w:rPr>
        <w:t>as</w:t>
      </w:r>
      <w:r>
        <w:rPr>
          <w:color w:val="4D4D4F"/>
          <w:spacing w:val="-4"/>
        </w:rPr>
        <w:t xml:space="preserve"> </w:t>
      </w:r>
      <w:r>
        <w:rPr>
          <w:color w:val="4D4D4F"/>
        </w:rPr>
        <w:t>the</w:t>
      </w:r>
      <w:r>
        <w:rPr>
          <w:color w:val="4D4D4F"/>
          <w:spacing w:val="-5"/>
        </w:rPr>
        <w:t xml:space="preserve"> </w:t>
      </w:r>
      <w:r>
        <w:rPr>
          <w:color w:val="4D4D4F"/>
        </w:rPr>
        <w:t>right</w:t>
      </w:r>
      <w:r>
        <w:rPr>
          <w:color w:val="4D4D4F"/>
          <w:spacing w:val="-5"/>
        </w:rPr>
        <w:t xml:space="preserve"> </w:t>
      </w:r>
      <w:r>
        <w:rPr>
          <w:color w:val="4D4D4F"/>
        </w:rPr>
        <w:t>to</w:t>
      </w:r>
      <w:r>
        <w:rPr>
          <w:color w:val="4D4D4F"/>
          <w:spacing w:val="-4"/>
        </w:rPr>
        <w:t xml:space="preserve"> </w:t>
      </w:r>
      <w:r>
        <w:rPr>
          <w:color w:val="4D4D4F"/>
        </w:rPr>
        <w:t>hunt</w:t>
      </w:r>
      <w:r>
        <w:rPr>
          <w:color w:val="4D4D4F"/>
          <w:spacing w:val="-5"/>
        </w:rPr>
        <w:t xml:space="preserve"> </w:t>
      </w:r>
      <w:r>
        <w:rPr>
          <w:color w:val="4D4D4F"/>
        </w:rPr>
        <w:t>in</w:t>
      </w:r>
      <w:r>
        <w:rPr>
          <w:color w:val="4D4D4F"/>
          <w:spacing w:val="-4"/>
        </w:rPr>
        <w:t xml:space="preserve"> </w:t>
      </w:r>
      <w:r>
        <w:rPr>
          <w:color w:val="4D4D4F"/>
          <w:spacing w:val="2"/>
        </w:rPr>
        <w:t>certain</w:t>
      </w:r>
      <w:r>
        <w:rPr>
          <w:color w:val="4D4D4F"/>
          <w:spacing w:val="-5"/>
        </w:rPr>
        <w:t xml:space="preserve"> </w:t>
      </w:r>
      <w:r>
        <w:rPr>
          <w:color w:val="4D4D4F"/>
        </w:rPr>
        <w:t>areas</w:t>
      </w:r>
      <w:r>
        <w:rPr>
          <w:color w:val="4D4D4F"/>
          <w:spacing w:val="-5"/>
        </w:rPr>
        <w:t xml:space="preserve"> </w:t>
      </w:r>
      <w:r>
        <w:rPr>
          <w:color w:val="4D4D4F"/>
        </w:rPr>
        <w:t>belonging to the group of people born</w:t>
      </w:r>
      <w:r>
        <w:rPr>
          <w:color w:val="4D4D4F"/>
          <w:spacing w:val="4"/>
        </w:rPr>
        <w:t xml:space="preserve"> </w:t>
      </w:r>
      <w:r>
        <w:rPr>
          <w:color w:val="4D4D4F"/>
        </w:rPr>
        <w:t>there.</w:t>
      </w:r>
    </w:p>
    <w:p w:rsidR="00D71C30" w:rsidRDefault="00C17221">
      <w:pPr>
        <w:pStyle w:val="BodyText"/>
        <w:spacing w:before="7"/>
        <w:rPr>
          <w:sz w:val="33"/>
        </w:rPr>
      </w:pPr>
      <w:r>
        <w:br w:type="column"/>
      </w:r>
    </w:p>
    <w:p w:rsidR="00D71C30" w:rsidRDefault="00C17221">
      <w:pPr>
        <w:pStyle w:val="BodyText"/>
        <w:spacing w:line="216" w:lineRule="auto"/>
        <w:ind w:left="127" w:right="184"/>
        <w:jc w:val="both"/>
      </w:pPr>
      <w:r>
        <w:rPr>
          <w:color w:val="4D4D4F"/>
        </w:rPr>
        <w:t xml:space="preserve">Individuals within Aboriginal groups had responsibilities </w:t>
      </w:r>
      <w:r>
        <w:rPr>
          <w:color w:val="4D4D4F"/>
          <w:spacing w:val="3"/>
        </w:rPr>
        <w:t xml:space="preserve">assigned </w:t>
      </w:r>
      <w:r>
        <w:rPr>
          <w:color w:val="4D4D4F"/>
        </w:rPr>
        <w:t xml:space="preserve">to </w:t>
      </w:r>
      <w:r>
        <w:rPr>
          <w:color w:val="4D4D4F"/>
          <w:spacing w:val="3"/>
        </w:rPr>
        <w:t xml:space="preserve">them </w:t>
      </w:r>
      <w:r>
        <w:rPr>
          <w:color w:val="4D4D4F"/>
          <w:spacing w:val="2"/>
        </w:rPr>
        <w:t xml:space="preserve">for </w:t>
      </w:r>
      <w:r>
        <w:rPr>
          <w:color w:val="4D4D4F"/>
          <w:spacing w:val="3"/>
        </w:rPr>
        <w:t xml:space="preserve">the management </w:t>
      </w:r>
      <w:r>
        <w:rPr>
          <w:color w:val="4D4D4F"/>
        </w:rPr>
        <w:t xml:space="preserve">of </w:t>
      </w:r>
      <w:r>
        <w:rPr>
          <w:color w:val="4D4D4F"/>
          <w:spacing w:val="3"/>
        </w:rPr>
        <w:t xml:space="preserve">natural </w:t>
      </w:r>
      <w:r>
        <w:rPr>
          <w:color w:val="4D4D4F"/>
        </w:rPr>
        <w:t xml:space="preserve">resources. Canoes were cut from the bark of river red gums and box </w:t>
      </w:r>
      <w:r>
        <w:rPr>
          <w:color w:val="4D4D4F"/>
          <w:spacing w:val="2"/>
        </w:rPr>
        <w:t xml:space="preserve">trees, </w:t>
      </w:r>
      <w:r>
        <w:rPr>
          <w:color w:val="4D4D4F"/>
        </w:rPr>
        <w:t>and stone axe he</w:t>
      </w:r>
      <w:r>
        <w:rPr>
          <w:color w:val="4D4D4F"/>
        </w:rPr>
        <w:t>ads were shaped over</w:t>
      </w:r>
      <w:r>
        <w:rPr>
          <w:color w:val="4D4D4F"/>
          <w:spacing w:val="-7"/>
        </w:rPr>
        <w:t xml:space="preserve"> </w:t>
      </w:r>
      <w:r>
        <w:rPr>
          <w:color w:val="4D4D4F"/>
        </w:rPr>
        <w:t>fire</w:t>
      </w:r>
      <w:r>
        <w:rPr>
          <w:color w:val="4D4D4F"/>
          <w:spacing w:val="-6"/>
        </w:rPr>
        <w:t xml:space="preserve"> </w:t>
      </w:r>
      <w:r>
        <w:rPr>
          <w:color w:val="4D4D4F"/>
        </w:rPr>
        <w:t>during</w:t>
      </w:r>
      <w:r>
        <w:rPr>
          <w:color w:val="4D4D4F"/>
          <w:spacing w:val="-6"/>
        </w:rPr>
        <w:t xml:space="preserve"> </w:t>
      </w:r>
      <w:r>
        <w:rPr>
          <w:color w:val="4D4D4F"/>
        </w:rPr>
        <w:t>the</w:t>
      </w:r>
      <w:r>
        <w:rPr>
          <w:color w:val="4D4D4F"/>
          <w:spacing w:val="-6"/>
        </w:rPr>
        <w:t xml:space="preserve"> </w:t>
      </w:r>
      <w:r>
        <w:rPr>
          <w:color w:val="4D4D4F"/>
        </w:rPr>
        <w:t>spring</w:t>
      </w:r>
      <w:r>
        <w:rPr>
          <w:color w:val="4D4D4F"/>
          <w:spacing w:val="-6"/>
        </w:rPr>
        <w:t xml:space="preserve"> </w:t>
      </w:r>
      <w:r>
        <w:rPr>
          <w:color w:val="4D4D4F"/>
        </w:rPr>
        <w:t>and</w:t>
      </w:r>
      <w:r>
        <w:rPr>
          <w:color w:val="4D4D4F"/>
          <w:spacing w:val="-6"/>
        </w:rPr>
        <w:t xml:space="preserve"> </w:t>
      </w:r>
      <w:r>
        <w:rPr>
          <w:color w:val="4D4D4F"/>
        </w:rPr>
        <w:t>summer</w:t>
      </w:r>
      <w:r>
        <w:rPr>
          <w:color w:val="4D4D4F"/>
          <w:spacing w:val="-6"/>
        </w:rPr>
        <w:t xml:space="preserve"> </w:t>
      </w:r>
      <w:r>
        <w:rPr>
          <w:color w:val="4D4D4F"/>
        </w:rPr>
        <w:t>months.</w:t>
      </w:r>
      <w:r>
        <w:rPr>
          <w:color w:val="4D4D4F"/>
          <w:spacing w:val="-7"/>
        </w:rPr>
        <w:t xml:space="preserve"> </w:t>
      </w:r>
      <w:r>
        <w:rPr>
          <w:color w:val="4D4D4F"/>
        </w:rPr>
        <w:t xml:space="preserve">Hooped </w:t>
      </w:r>
      <w:r>
        <w:rPr>
          <w:color w:val="4D4D4F"/>
          <w:spacing w:val="3"/>
        </w:rPr>
        <w:t xml:space="preserve">nets crafted </w:t>
      </w:r>
      <w:r>
        <w:rPr>
          <w:color w:val="4D4D4F"/>
          <w:spacing w:val="2"/>
        </w:rPr>
        <w:t xml:space="preserve">from </w:t>
      </w:r>
      <w:r>
        <w:rPr>
          <w:color w:val="4D4D4F"/>
        </w:rPr>
        <w:t xml:space="preserve">fibre were used to </w:t>
      </w:r>
      <w:r>
        <w:rPr>
          <w:color w:val="4D4D4F"/>
          <w:spacing w:val="2"/>
        </w:rPr>
        <w:t xml:space="preserve">catch </w:t>
      </w:r>
      <w:r>
        <w:rPr>
          <w:color w:val="4D4D4F"/>
          <w:spacing w:val="3"/>
        </w:rPr>
        <w:t xml:space="preserve">crayfish, </w:t>
      </w:r>
      <w:r>
        <w:rPr>
          <w:color w:val="4D4D4F"/>
        </w:rPr>
        <w:t xml:space="preserve">yabbies and fish, while cross-line nets strung low above the water were used for catching </w:t>
      </w:r>
      <w:r>
        <w:rPr>
          <w:color w:val="4D4D4F"/>
          <w:spacing w:val="2"/>
        </w:rPr>
        <w:t xml:space="preserve">ducks. </w:t>
      </w:r>
      <w:r>
        <w:rPr>
          <w:color w:val="4D4D4F"/>
        </w:rPr>
        <w:t>Reed spears with</w:t>
      </w:r>
      <w:r>
        <w:rPr>
          <w:color w:val="4D4D4F"/>
          <w:spacing w:val="-18"/>
        </w:rPr>
        <w:t xml:space="preserve"> </w:t>
      </w:r>
      <w:r>
        <w:rPr>
          <w:color w:val="4D4D4F"/>
        </w:rPr>
        <w:t>hafted</w:t>
      </w:r>
      <w:r>
        <w:rPr>
          <w:color w:val="4D4D4F"/>
          <w:spacing w:val="-18"/>
        </w:rPr>
        <w:t xml:space="preserve"> </w:t>
      </w:r>
      <w:r>
        <w:rPr>
          <w:color w:val="4D4D4F"/>
        </w:rPr>
        <w:t>bone,</w:t>
      </w:r>
      <w:r>
        <w:rPr>
          <w:color w:val="4D4D4F"/>
          <w:spacing w:val="-18"/>
        </w:rPr>
        <w:t xml:space="preserve"> </w:t>
      </w:r>
      <w:r>
        <w:rPr>
          <w:color w:val="4D4D4F"/>
        </w:rPr>
        <w:t>carved</w:t>
      </w:r>
      <w:r>
        <w:rPr>
          <w:color w:val="4D4D4F"/>
          <w:spacing w:val="-17"/>
        </w:rPr>
        <w:t xml:space="preserve"> </w:t>
      </w:r>
      <w:r>
        <w:rPr>
          <w:color w:val="4D4D4F"/>
        </w:rPr>
        <w:t>barbs,</w:t>
      </w:r>
      <w:r>
        <w:rPr>
          <w:color w:val="4D4D4F"/>
          <w:spacing w:val="-18"/>
        </w:rPr>
        <w:t xml:space="preserve"> </w:t>
      </w:r>
      <w:r>
        <w:rPr>
          <w:color w:val="4D4D4F"/>
        </w:rPr>
        <w:t>stone</w:t>
      </w:r>
      <w:r>
        <w:rPr>
          <w:color w:val="4D4D4F"/>
          <w:spacing w:val="-18"/>
        </w:rPr>
        <w:t xml:space="preserve"> </w:t>
      </w:r>
      <w:r>
        <w:rPr>
          <w:color w:val="4D4D4F"/>
        </w:rPr>
        <w:t>pieces</w:t>
      </w:r>
      <w:r>
        <w:rPr>
          <w:color w:val="4D4D4F"/>
          <w:spacing w:val="-17"/>
        </w:rPr>
        <w:t xml:space="preserve"> </w:t>
      </w:r>
      <w:r>
        <w:rPr>
          <w:color w:val="4D4D4F"/>
        </w:rPr>
        <w:t>or</w:t>
      </w:r>
      <w:r>
        <w:rPr>
          <w:color w:val="4D4D4F"/>
          <w:spacing w:val="-18"/>
        </w:rPr>
        <w:t xml:space="preserve"> </w:t>
      </w:r>
      <w:r>
        <w:rPr>
          <w:color w:val="4D4D4F"/>
        </w:rPr>
        <w:t>hardened wooden points set into the head were used for catching larger marsupials.</w:t>
      </w:r>
    </w:p>
    <w:p w:rsidR="00D71C30" w:rsidRDefault="00C17221">
      <w:pPr>
        <w:pStyle w:val="Heading2"/>
        <w:spacing w:before="138"/>
      </w:pPr>
      <w:r>
        <w:rPr>
          <w:color w:val="4D4D4F"/>
        </w:rPr>
        <w:t>Post-contact history</w:t>
      </w:r>
    </w:p>
    <w:p w:rsidR="00D71C30" w:rsidRDefault="00C17221">
      <w:pPr>
        <w:pStyle w:val="BodyText"/>
        <w:spacing w:before="102" w:line="216" w:lineRule="auto"/>
        <w:ind w:left="127" w:right="184"/>
        <w:jc w:val="both"/>
      </w:pPr>
      <w:r>
        <w:rPr>
          <w:color w:val="4D4D4F"/>
          <w:spacing w:val="3"/>
        </w:rPr>
        <w:t xml:space="preserve">The rapid </w:t>
      </w:r>
      <w:r>
        <w:rPr>
          <w:color w:val="4D4D4F"/>
          <w:spacing w:val="2"/>
        </w:rPr>
        <w:t xml:space="preserve">spread </w:t>
      </w:r>
      <w:r>
        <w:rPr>
          <w:color w:val="4D4D4F"/>
        </w:rPr>
        <w:t xml:space="preserve">of </w:t>
      </w:r>
      <w:r>
        <w:rPr>
          <w:color w:val="4D4D4F"/>
          <w:spacing w:val="2"/>
        </w:rPr>
        <w:t xml:space="preserve">European </w:t>
      </w:r>
      <w:r>
        <w:rPr>
          <w:color w:val="4D4D4F"/>
          <w:spacing w:val="3"/>
        </w:rPr>
        <w:t xml:space="preserve">colonisation altered </w:t>
      </w:r>
      <w:r>
        <w:rPr>
          <w:color w:val="4D4D4F"/>
        </w:rPr>
        <w:t>Victorian</w:t>
      </w:r>
      <w:r>
        <w:rPr>
          <w:color w:val="4D4D4F"/>
          <w:spacing w:val="-17"/>
        </w:rPr>
        <w:t xml:space="preserve"> </w:t>
      </w:r>
      <w:r>
        <w:rPr>
          <w:color w:val="4D4D4F"/>
        </w:rPr>
        <w:t>Aboriginal</w:t>
      </w:r>
      <w:r>
        <w:rPr>
          <w:color w:val="4D4D4F"/>
          <w:spacing w:val="-17"/>
        </w:rPr>
        <w:t xml:space="preserve"> </w:t>
      </w:r>
      <w:r>
        <w:rPr>
          <w:color w:val="4D4D4F"/>
        </w:rPr>
        <w:t>society,</w:t>
      </w:r>
      <w:r>
        <w:rPr>
          <w:color w:val="4D4D4F"/>
          <w:spacing w:val="-17"/>
        </w:rPr>
        <w:t xml:space="preserve"> </w:t>
      </w:r>
      <w:r>
        <w:rPr>
          <w:color w:val="4D4D4F"/>
        </w:rPr>
        <w:t>with</w:t>
      </w:r>
      <w:r>
        <w:rPr>
          <w:color w:val="4D4D4F"/>
          <w:spacing w:val="-17"/>
        </w:rPr>
        <w:t xml:space="preserve"> </w:t>
      </w:r>
      <w:r>
        <w:rPr>
          <w:color w:val="4D4D4F"/>
        </w:rPr>
        <w:t>the</w:t>
      </w:r>
      <w:r>
        <w:rPr>
          <w:color w:val="4D4D4F"/>
          <w:spacing w:val="-17"/>
        </w:rPr>
        <w:t xml:space="preserve"> </w:t>
      </w:r>
      <w:r>
        <w:rPr>
          <w:color w:val="4D4D4F"/>
        </w:rPr>
        <w:t>Bun</w:t>
      </w:r>
      <w:r>
        <w:rPr>
          <w:color w:val="4D4D4F"/>
          <w:spacing w:val="-17"/>
        </w:rPr>
        <w:t xml:space="preserve"> </w:t>
      </w:r>
      <w:r>
        <w:rPr>
          <w:color w:val="4D4D4F"/>
        </w:rPr>
        <w:t>wurrung</w:t>
      </w:r>
      <w:r>
        <w:rPr>
          <w:color w:val="4D4D4F"/>
          <w:spacing w:val="-16"/>
        </w:rPr>
        <w:t xml:space="preserve"> </w:t>
      </w:r>
      <w:r>
        <w:rPr>
          <w:color w:val="4D4D4F"/>
        </w:rPr>
        <w:t>group among the earliest Aboriginal people in the state to feel the</w:t>
      </w:r>
      <w:r>
        <w:rPr>
          <w:color w:val="4D4D4F"/>
          <w:spacing w:val="-16"/>
        </w:rPr>
        <w:t xml:space="preserve"> </w:t>
      </w:r>
      <w:r>
        <w:rPr>
          <w:color w:val="4D4D4F"/>
        </w:rPr>
        <w:t>impact</w:t>
      </w:r>
      <w:r>
        <w:rPr>
          <w:color w:val="4D4D4F"/>
          <w:spacing w:val="-15"/>
        </w:rPr>
        <w:t xml:space="preserve"> </w:t>
      </w:r>
      <w:r>
        <w:rPr>
          <w:color w:val="4D4D4F"/>
        </w:rPr>
        <w:t>of</w:t>
      </w:r>
      <w:r>
        <w:rPr>
          <w:color w:val="4D4D4F"/>
          <w:spacing w:val="-15"/>
        </w:rPr>
        <w:t xml:space="preserve"> </w:t>
      </w:r>
      <w:r>
        <w:rPr>
          <w:color w:val="4D4D4F"/>
        </w:rPr>
        <w:t>European</w:t>
      </w:r>
      <w:r>
        <w:rPr>
          <w:color w:val="4D4D4F"/>
          <w:spacing w:val="-15"/>
        </w:rPr>
        <w:t xml:space="preserve"> </w:t>
      </w:r>
      <w:r>
        <w:rPr>
          <w:color w:val="4D4D4F"/>
        </w:rPr>
        <w:t>settlers</w:t>
      </w:r>
      <w:r>
        <w:rPr>
          <w:color w:val="4D4D4F"/>
          <w:spacing w:val="-15"/>
        </w:rPr>
        <w:t xml:space="preserve"> </w:t>
      </w:r>
      <w:r>
        <w:rPr>
          <w:color w:val="4D4D4F"/>
        </w:rPr>
        <w:t>from</w:t>
      </w:r>
      <w:r>
        <w:rPr>
          <w:color w:val="4D4D4F"/>
          <w:spacing w:val="-15"/>
        </w:rPr>
        <w:t xml:space="preserve"> </w:t>
      </w:r>
      <w:r>
        <w:rPr>
          <w:color w:val="4D4D4F"/>
          <w:spacing w:val="-6"/>
        </w:rPr>
        <w:t>1797.</w:t>
      </w:r>
      <w:r>
        <w:rPr>
          <w:color w:val="4D4D4F"/>
          <w:spacing w:val="-15"/>
        </w:rPr>
        <w:t xml:space="preserve"> </w:t>
      </w:r>
      <w:r>
        <w:rPr>
          <w:color w:val="4D4D4F"/>
        </w:rPr>
        <w:t>The</w:t>
      </w:r>
      <w:r>
        <w:rPr>
          <w:color w:val="4D4D4F"/>
          <w:spacing w:val="-15"/>
        </w:rPr>
        <w:t xml:space="preserve"> </w:t>
      </w:r>
      <w:r>
        <w:rPr>
          <w:color w:val="4D4D4F"/>
        </w:rPr>
        <w:t xml:space="preserve">increased presence of European </w:t>
      </w:r>
      <w:r>
        <w:rPr>
          <w:color w:val="4D4D4F"/>
          <w:spacing w:val="2"/>
        </w:rPr>
        <w:t xml:space="preserve">settlers </w:t>
      </w:r>
      <w:r>
        <w:rPr>
          <w:color w:val="4D4D4F"/>
        </w:rPr>
        <w:t>led to the dispossession of Aboriginal people from their traditional land as well as diminished access to</w:t>
      </w:r>
      <w:r>
        <w:rPr>
          <w:color w:val="4D4D4F"/>
          <w:spacing w:val="2"/>
        </w:rPr>
        <w:t xml:space="preserve"> </w:t>
      </w:r>
      <w:r>
        <w:rPr>
          <w:color w:val="4D4D4F"/>
        </w:rPr>
        <w:t>resources.</w:t>
      </w:r>
    </w:p>
    <w:p w:rsidR="00D71C30" w:rsidRDefault="00C17221">
      <w:pPr>
        <w:pStyle w:val="BodyText"/>
        <w:spacing w:before="163" w:line="216" w:lineRule="auto"/>
        <w:ind w:left="127" w:right="184"/>
        <w:jc w:val="both"/>
      </w:pPr>
      <w:r>
        <w:rPr>
          <w:color w:val="4D4D4F"/>
        </w:rPr>
        <w:t>The</w:t>
      </w:r>
      <w:r>
        <w:rPr>
          <w:color w:val="4D4D4F"/>
          <w:spacing w:val="-5"/>
        </w:rPr>
        <w:t xml:space="preserve"> </w:t>
      </w:r>
      <w:r>
        <w:rPr>
          <w:color w:val="4D4D4F"/>
        </w:rPr>
        <w:t>Bun</w:t>
      </w:r>
      <w:r>
        <w:rPr>
          <w:color w:val="4D4D4F"/>
          <w:spacing w:val="-5"/>
        </w:rPr>
        <w:t xml:space="preserve"> </w:t>
      </w:r>
      <w:r>
        <w:rPr>
          <w:color w:val="4D4D4F"/>
        </w:rPr>
        <w:t>wurrung</w:t>
      </w:r>
      <w:r>
        <w:rPr>
          <w:color w:val="4D4D4F"/>
          <w:spacing w:val="-5"/>
        </w:rPr>
        <w:t xml:space="preserve"> </w:t>
      </w:r>
      <w:r>
        <w:rPr>
          <w:color w:val="4D4D4F"/>
          <w:spacing w:val="2"/>
        </w:rPr>
        <w:t>suffered</w:t>
      </w:r>
      <w:r>
        <w:rPr>
          <w:color w:val="4D4D4F"/>
          <w:spacing w:val="-4"/>
        </w:rPr>
        <w:t xml:space="preserve"> </w:t>
      </w:r>
      <w:r>
        <w:rPr>
          <w:color w:val="4D4D4F"/>
        </w:rPr>
        <w:t>a</w:t>
      </w:r>
      <w:r>
        <w:rPr>
          <w:color w:val="4D4D4F"/>
          <w:spacing w:val="-5"/>
        </w:rPr>
        <w:t xml:space="preserve"> </w:t>
      </w:r>
      <w:r>
        <w:rPr>
          <w:color w:val="4D4D4F"/>
        </w:rPr>
        <w:t>great</w:t>
      </w:r>
      <w:r>
        <w:rPr>
          <w:color w:val="4D4D4F"/>
          <w:spacing w:val="-5"/>
        </w:rPr>
        <w:t xml:space="preserve"> </w:t>
      </w:r>
      <w:r>
        <w:rPr>
          <w:color w:val="4D4D4F"/>
        </w:rPr>
        <w:t>decline</w:t>
      </w:r>
      <w:r>
        <w:rPr>
          <w:color w:val="4D4D4F"/>
          <w:spacing w:val="-4"/>
        </w:rPr>
        <w:t xml:space="preserve"> </w:t>
      </w:r>
      <w:r>
        <w:rPr>
          <w:color w:val="4D4D4F"/>
        </w:rPr>
        <w:t>in</w:t>
      </w:r>
      <w:r>
        <w:rPr>
          <w:color w:val="4D4D4F"/>
          <w:spacing w:val="-5"/>
        </w:rPr>
        <w:t xml:space="preserve"> </w:t>
      </w:r>
      <w:r>
        <w:rPr>
          <w:color w:val="4D4D4F"/>
        </w:rPr>
        <w:t>population, more</w:t>
      </w:r>
      <w:r>
        <w:rPr>
          <w:color w:val="4D4D4F"/>
          <w:spacing w:val="-6"/>
        </w:rPr>
        <w:t xml:space="preserve"> </w:t>
      </w:r>
      <w:r>
        <w:rPr>
          <w:color w:val="4D4D4F"/>
        </w:rPr>
        <w:t>so</w:t>
      </w:r>
      <w:r>
        <w:rPr>
          <w:color w:val="4D4D4F"/>
          <w:spacing w:val="-5"/>
        </w:rPr>
        <w:t xml:space="preserve"> </w:t>
      </w:r>
      <w:r>
        <w:rPr>
          <w:color w:val="4D4D4F"/>
        </w:rPr>
        <w:t>than</w:t>
      </w:r>
      <w:r>
        <w:rPr>
          <w:color w:val="4D4D4F"/>
          <w:spacing w:val="-5"/>
        </w:rPr>
        <w:t xml:space="preserve"> </w:t>
      </w:r>
      <w:r>
        <w:rPr>
          <w:color w:val="4D4D4F"/>
        </w:rPr>
        <w:t>many</w:t>
      </w:r>
      <w:r>
        <w:rPr>
          <w:color w:val="4D4D4F"/>
          <w:spacing w:val="-5"/>
        </w:rPr>
        <w:t xml:space="preserve"> </w:t>
      </w:r>
      <w:r>
        <w:rPr>
          <w:color w:val="4D4D4F"/>
        </w:rPr>
        <w:t>groups,</w:t>
      </w:r>
      <w:r>
        <w:rPr>
          <w:color w:val="4D4D4F"/>
          <w:spacing w:val="-5"/>
        </w:rPr>
        <w:t xml:space="preserve"> </w:t>
      </w:r>
      <w:r>
        <w:rPr>
          <w:color w:val="4D4D4F"/>
        </w:rPr>
        <w:t>following</w:t>
      </w:r>
      <w:r>
        <w:rPr>
          <w:color w:val="4D4D4F"/>
          <w:spacing w:val="-5"/>
        </w:rPr>
        <w:t xml:space="preserve"> </w:t>
      </w:r>
      <w:r>
        <w:rPr>
          <w:color w:val="4D4D4F"/>
        </w:rPr>
        <w:t>European</w:t>
      </w:r>
      <w:r>
        <w:rPr>
          <w:color w:val="4D4D4F"/>
          <w:spacing w:val="-6"/>
        </w:rPr>
        <w:t xml:space="preserve"> </w:t>
      </w:r>
      <w:r>
        <w:rPr>
          <w:color w:val="4D4D4F"/>
          <w:spacing w:val="2"/>
        </w:rPr>
        <w:t xml:space="preserve">contact. </w:t>
      </w:r>
      <w:r>
        <w:rPr>
          <w:color w:val="4D4D4F"/>
        </w:rPr>
        <w:t>A</w:t>
      </w:r>
      <w:r>
        <w:rPr>
          <w:color w:val="4D4D4F"/>
          <w:spacing w:val="-22"/>
        </w:rPr>
        <w:t xml:space="preserve"> </w:t>
      </w:r>
      <w:r>
        <w:rPr>
          <w:color w:val="4D4D4F"/>
        </w:rPr>
        <w:t>steep</w:t>
      </w:r>
      <w:r>
        <w:rPr>
          <w:color w:val="4D4D4F"/>
          <w:spacing w:val="-22"/>
        </w:rPr>
        <w:t xml:space="preserve"> </w:t>
      </w:r>
      <w:r>
        <w:rPr>
          <w:color w:val="4D4D4F"/>
        </w:rPr>
        <w:t>decline</w:t>
      </w:r>
      <w:r>
        <w:rPr>
          <w:color w:val="4D4D4F"/>
          <w:spacing w:val="-22"/>
        </w:rPr>
        <w:t xml:space="preserve"> </w:t>
      </w:r>
      <w:r>
        <w:rPr>
          <w:color w:val="4D4D4F"/>
        </w:rPr>
        <w:t>in</w:t>
      </w:r>
      <w:r>
        <w:rPr>
          <w:color w:val="4D4D4F"/>
          <w:spacing w:val="-22"/>
        </w:rPr>
        <w:t xml:space="preserve"> </w:t>
      </w:r>
      <w:r>
        <w:rPr>
          <w:color w:val="4D4D4F"/>
        </w:rPr>
        <w:t>population</w:t>
      </w:r>
      <w:r>
        <w:rPr>
          <w:color w:val="4D4D4F"/>
          <w:spacing w:val="-22"/>
        </w:rPr>
        <w:t xml:space="preserve"> </w:t>
      </w:r>
      <w:r>
        <w:rPr>
          <w:color w:val="4D4D4F"/>
        </w:rPr>
        <w:t>numbers</w:t>
      </w:r>
      <w:r>
        <w:rPr>
          <w:color w:val="4D4D4F"/>
          <w:spacing w:val="-22"/>
        </w:rPr>
        <w:t xml:space="preserve"> </w:t>
      </w:r>
      <w:r>
        <w:rPr>
          <w:color w:val="4D4D4F"/>
        </w:rPr>
        <w:t>was</w:t>
      </w:r>
      <w:r>
        <w:rPr>
          <w:color w:val="4D4D4F"/>
          <w:spacing w:val="-22"/>
        </w:rPr>
        <w:t xml:space="preserve"> </w:t>
      </w:r>
      <w:r>
        <w:rPr>
          <w:color w:val="4D4D4F"/>
        </w:rPr>
        <w:t>recorded</w:t>
      </w:r>
      <w:r>
        <w:rPr>
          <w:color w:val="4D4D4F"/>
          <w:spacing w:val="-22"/>
        </w:rPr>
        <w:t xml:space="preserve"> </w:t>
      </w:r>
      <w:r>
        <w:rPr>
          <w:color w:val="4D4D4F"/>
        </w:rPr>
        <w:t xml:space="preserve">from the 1830s to the </w:t>
      </w:r>
      <w:r>
        <w:rPr>
          <w:color w:val="4D4D4F"/>
          <w:spacing w:val="2"/>
        </w:rPr>
        <w:t xml:space="preserve">1840s, </w:t>
      </w:r>
      <w:r>
        <w:rPr>
          <w:color w:val="4D4D4F"/>
        </w:rPr>
        <w:t xml:space="preserve">with introduced diseases and increased conflict being contributing </w:t>
      </w:r>
      <w:r>
        <w:rPr>
          <w:color w:val="4D4D4F"/>
          <w:spacing w:val="2"/>
        </w:rPr>
        <w:t xml:space="preserve">factors. </w:t>
      </w:r>
      <w:r>
        <w:rPr>
          <w:color w:val="4D4D4F"/>
        </w:rPr>
        <w:t xml:space="preserve">In recent </w:t>
      </w:r>
      <w:r>
        <w:rPr>
          <w:color w:val="4D4D4F"/>
          <w:spacing w:val="2"/>
        </w:rPr>
        <w:t xml:space="preserve">decades </w:t>
      </w:r>
      <w:r>
        <w:rPr>
          <w:color w:val="4D4D4F"/>
        </w:rPr>
        <w:t xml:space="preserve">a </w:t>
      </w:r>
      <w:r>
        <w:rPr>
          <w:color w:val="4D4D4F"/>
          <w:spacing w:val="2"/>
        </w:rPr>
        <w:t xml:space="preserve">number </w:t>
      </w:r>
      <w:r>
        <w:rPr>
          <w:color w:val="4D4D4F"/>
        </w:rPr>
        <w:t xml:space="preserve">of </w:t>
      </w:r>
      <w:r>
        <w:rPr>
          <w:color w:val="4D4D4F"/>
          <w:spacing w:val="2"/>
        </w:rPr>
        <w:t xml:space="preserve">people </w:t>
      </w:r>
      <w:r>
        <w:rPr>
          <w:color w:val="4D4D4F"/>
        </w:rPr>
        <w:t xml:space="preserve">claiming </w:t>
      </w:r>
      <w:r>
        <w:rPr>
          <w:color w:val="4D4D4F"/>
          <w:spacing w:val="2"/>
        </w:rPr>
        <w:t xml:space="preserve">Bun wurrung </w:t>
      </w:r>
      <w:r>
        <w:rPr>
          <w:color w:val="4D4D4F"/>
        </w:rPr>
        <w:t>descent have begun to reclaim their cultural</w:t>
      </w:r>
      <w:r>
        <w:rPr>
          <w:color w:val="4D4D4F"/>
          <w:spacing w:val="34"/>
        </w:rPr>
        <w:t xml:space="preserve"> </w:t>
      </w:r>
      <w:r>
        <w:rPr>
          <w:color w:val="4D4D4F"/>
        </w:rPr>
        <w:t>heritage.</w:t>
      </w:r>
    </w:p>
    <w:p w:rsidR="00D71C30" w:rsidRDefault="00C17221">
      <w:pPr>
        <w:pStyle w:val="Heading2"/>
        <w:spacing w:before="142"/>
      </w:pPr>
      <w:r>
        <w:rPr>
          <w:color w:val="4D4D4F"/>
        </w:rPr>
        <w:t>Land use history</w:t>
      </w:r>
    </w:p>
    <w:p w:rsidR="00D71C30" w:rsidRDefault="00C17221">
      <w:pPr>
        <w:pStyle w:val="BodyText"/>
        <w:spacing w:before="102" w:line="216" w:lineRule="auto"/>
        <w:ind w:left="127" w:right="184"/>
        <w:jc w:val="both"/>
      </w:pPr>
      <w:r>
        <w:rPr>
          <w:color w:val="4D4D4F"/>
        </w:rPr>
        <w:t>Historical</w:t>
      </w:r>
      <w:r>
        <w:rPr>
          <w:color w:val="4D4D4F"/>
          <w:spacing w:val="-21"/>
        </w:rPr>
        <w:t xml:space="preserve"> </w:t>
      </w:r>
      <w:r>
        <w:rPr>
          <w:color w:val="4D4D4F"/>
        </w:rPr>
        <w:t>and</w:t>
      </w:r>
      <w:r>
        <w:rPr>
          <w:color w:val="4D4D4F"/>
          <w:spacing w:val="-20"/>
        </w:rPr>
        <w:t xml:space="preserve"> </w:t>
      </w:r>
      <w:r>
        <w:rPr>
          <w:color w:val="4D4D4F"/>
        </w:rPr>
        <w:t>current</w:t>
      </w:r>
      <w:r>
        <w:rPr>
          <w:color w:val="4D4D4F"/>
          <w:spacing w:val="-20"/>
        </w:rPr>
        <w:t xml:space="preserve"> </w:t>
      </w:r>
      <w:r>
        <w:rPr>
          <w:color w:val="4D4D4F"/>
        </w:rPr>
        <w:t>land</w:t>
      </w:r>
      <w:r>
        <w:rPr>
          <w:color w:val="4D4D4F"/>
          <w:spacing w:val="-20"/>
        </w:rPr>
        <w:t xml:space="preserve"> </w:t>
      </w:r>
      <w:r>
        <w:rPr>
          <w:color w:val="4D4D4F"/>
        </w:rPr>
        <w:t>uses</w:t>
      </w:r>
      <w:r>
        <w:rPr>
          <w:color w:val="4D4D4F"/>
          <w:spacing w:val="-20"/>
        </w:rPr>
        <w:t xml:space="preserve"> </w:t>
      </w:r>
      <w:r>
        <w:rPr>
          <w:color w:val="4D4D4F"/>
        </w:rPr>
        <w:t>within</w:t>
      </w:r>
      <w:r>
        <w:rPr>
          <w:color w:val="4D4D4F"/>
          <w:spacing w:val="-20"/>
        </w:rPr>
        <w:t xml:space="preserve"> </w:t>
      </w:r>
      <w:r>
        <w:rPr>
          <w:color w:val="4D4D4F"/>
        </w:rPr>
        <w:t>the</w:t>
      </w:r>
      <w:r>
        <w:rPr>
          <w:color w:val="4D4D4F"/>
          <w:spacing w:val="-20"/>
        </w:rPr>
        <w:t xml:space="preserve"> </w:t>
      </w:r>
      <w:r>
        <w:rPr>
          <w:color w:val="4D4D4F"/>
        </w:rPr>
        <w:t>CHMP</w:t>
      </w:r>
      <w:r>
        <w:rPr>
          <w:color w:val="4D4D4F"/>
          <w:spacing w:val="-20"/>
        </w:rPr>
        <w:t xml:space="preserve"> </w:t>
      </w:r>
      <w:r>
        <w:rPr>
          <w:color w:val="4D4D4F"/>
          <w:spacing w:val="2"/>
        </w:rPr>
        <w:t>A</w:t>
      </w:r>
      <w:r>
        <w:rPr>
          <w:color w:val="4D4D4F"/>
          <w:spacing w:val="2"/>
        </w:rPr>
        <w:t xml:space="preserve">ctivity </w:t>
      </w:r>
      <w:r>
        <w:rPr>
          <w:color w:val="4D4D4F"/>
        </w:rPr>
        <w:t>Areas may have disturbed Aboriginal cultural</w:t>
      </w:r>
      <w:r>
        <w:rPr>
          <w:color w:val="4D4D4F"/>
          <w:spacing w:val="45"/>
        </w:rPr>
        <w:t xml:space="preserve"> </w:t>
      </w:r>
      <w:r>
        <w:rPr>
          <w:color w:val="4D4D4F"/>
        </w:rPr>
        <w:t>heritage.</w:t>
      </w:r>
    </w:p>
    <w:p w:rsidR="00D71C30" w:rsidRDefault="00C17221">
      <w:pPr>
        <w:pStyle w:val="Heading2"/>
        <w:spacing w:before="173" w:line="211" w:lineRule="auto"/>
        <w:ind w:right="718"/>
      </w:pPr>
      <w:r>
        <w:rPr>
          <w:color w:val="4D4D4F"/>
        </w:rPr>
        <w:t>Pipeline Works – CHMP 15384 and CHMP 15383</w:t>
      </w:r>
    </w:p>
    <w:p w:rsidR="00D71C30" w:rsidRDefault="00C17221">
      <w:pPr>
        <w:pStyle w:val="BodyText"/>
        <w:spacing w:before="108" w:line="216" w:lineRule="auto"/>
        <w:ind w:left="127" w:right="184"/>
        <w:jc w:val="both"/>
      </w:pPr>
      <w:r>
        <w:rPr>
          <w:color w:val="4D4D4F"/>
        </w:rPr>
        <w:t xml:space="preserve">The </w:t>
      </w:r>
      <w:r>
        <w:rPr>
          <w:color w:val="4D4D4F"/>
          <w:spacing w:val="3"/>
        </w:rPr>
        <w:t xml:space="preserve">Activity </w:t>
      </w:r>
      <w:r>
        <w:rPr>
          <w:color w:val="4D4D4F"/>
        </w:rPr>
        <w:t>Area of CHMP 15384 stretches across a linear</w:t>
      </w:r>
      <w:r>
        <w:rPr>
          <w:color w:val="4D4D4F"/>
          <w:spacing w:val="-9"/>
        </w:rPr>
        <w:t xml:space="preserve"> </w:t>
      </w:r>
      <w:r>
        <w:rPr>
          <w:color w:val="4D4D4F"/>
        </w:rPr>
        <w:t>21-kilometre</w:t>
      </w:r>
      <w:r>
        <w:rPr>
          <w:color w:val="4D4D4F"/>
          <w:spacing w:val="-9"/>
        </w:rPr>
        <w:t xml:space="preserve"> </w:t>
      </w:r>
      <w:r>
        <w:rPr>
          <w:color w:val="4D4D4F"/>
        </w:rPr>
        <w:t>section</w:t>
      </w:r>
      <w:r>
        <w:rPr>
          <w:color w:val="4D4D4F"/>
          <w:spacing w:val="-9"/>
        </w:rPr>
        <w:t xml:space="preserve"> </w:t>
      </w:r>
      <w:r>
        <w:rPr>
          <w:color w:val="4D4D4F"/>
        </w:rPr>
        <w:t>of</w:t>
      </w:r>
      <w:r>
        <w:rPr>
          <w:color w:val="4D4D4F"/>
          <w:spacing w:val="-9"/>
        </w:rPr>
        <w:t xml:space="preserve"> </w:t>
      </w:r>
      <w:r>
        <w:rPr>
          <w:color w:val="4D4D4F"/>
        </w:rPr>
        <w:t>the</w:t>
      </w:r>
      <w:r>
        <w:rPr>
          <w:color w:val="4D4D4F"/>
          <w:spacing w:val="-9"/>
        </w:rPr>
        <w:t xml:space="preserve"> </w:t>
      </w:r>
      <w:r>
        <w:rPr>
          <w:color w:val="4D4D4F"/>
        </w:rPr>
        <w:t>Project</w:t>
      </w:r>
      <w:r>
        <w:rPr>
          <w:color w:val="4D4D4F"/>
          <w:spacing w:val="-9"/>
        </w:rPr>
        <w:t xml:space="preserve"> </w:t>
      </w:r>
      <w:r>
        <w:rPr>
          <w:color w:val="4D4D4F"/>
        </w:rPr>
        <w:t>Area,</w:t>
      </w:r>
      <w:r>
        <w:rPr>
          <w:color w:val="4D4D4F"/>
          <w:spacing w:val="-9"/>
        </w:rPr>
        <w:t xml:space="preserve"> </w:t>
      </w:r>
      <w:r>
        <w:rPr>
          <w:color w:val="4D4D4F"/>
        </w:rPr>
        <w:t xml:space="preserve">generally covering agricultural areas. </w:t>
      </w:r>
      <w:r>
        <w:rPr>
          <w:color w:val="4D4D4F"/>
          <w:spacing w:val="2"/>
        </w:rPr>
        <w:t xml:space="preserve">The extent </w:t>
      </w:r>
      <w:r>
        <w:rPr>
          <w:color w:val="4D4D4F"/>
        </w:rPr>
        <w:t xml:space="preserve">of the </w:t>
      </w:r>
      <w:r>
        <w:rPr>
          <w:color w:val="4D4D4F"/>
          <w:spacing w:val="3"/>
        </w:rPr>
        <w:t xml:space="preserve">Activity </w:t>
      </w:r>
      <w:r>
        <w:rPr>
          <w:color w:val="4D4D4F"/>
        </w:rPr>
        <w:t>Area</w:t>
      </w:r>
      <w:r>
        <w:rPr>
          <w:color w:val="4D4D4F"/>
          <w:spacing w:val="-19"/>
        </w:rPr>
        <w:t xml:space="preserve"> </w:t>
      </w:r>
      <w:r>
        <w:rPr>
          <w:color w:val="4D4D4F"/>
        </w:rPr>
        <w:t>is</w:t>
      </w:r>
      <w:r>
        <w:rPr>
          <w:color w:val="4D4D4F"/>
          <w:spacing w:val="-18"/>
        </w:rPr>
        <w:t xml:space="preserve"> </w:t>
      </w:r>
      <w:r>
        <w:rPr>
          <w:color w:val="4D4D4F"/>
        </w:rPr>
        <w:t>shown</w:t>
      </w:r>
      <w:r>
        <w:rPr>
          <w:color w:val="4D4D4F"/>
          <w:spacing w:val="-18"/>
        </w:rPr>
        <w:t xml:space="preserve"> </w:t>
      </w:r>
      <w:r>
        <w:rPr>
          <w:color w:val="4D4D4F"/>
        </w:rPr>
        <w:t>in</w:t>
      </w:r>
      <w:r>
        <w:rPr>
          <w:color w:val="4D4D4F"/>
          <w:spacing w:val="-18"/>
        </w:rPr>
        <w:t xml:space="preserve"> </w:t>
      </w:r>
      <w:hyperlink w:anchor="_bookmark3" w:history="1">
        <w:r>
          <w:rPr>
            <w:b/>
            <w:color w:val="4D4D4F"/>
          </w:rPr>
          <w:t>Figure</w:t>
        </w:r>
        <w:r>
          <w:rPr>
            <w:b/>
            <w:color w:val="4D4D4F"/>
            <w:spacing w:val="-20"/>
          </w:rPr>
          <w:t xml:space="preserve"> </w:t>
        </w:r>
        <w:r>
          <w:rPr>
            <w:b/>
            <w:color w:val="4D4D4F"/>
            <w:spacing w:val="-3"/>
          </w:rPr>
          <w:t>21-3</w:t>
        </w:r>
      </w:hyperlink>
      <w:r>
        <w:rPr>
          <w:b/>
          <w:color w:val="4D4D4F"/>
          <w:spacing w:val="-3"/>
        </w:rPr>
        <w:t>.</w:t>
      </w:r>
      <w:r>
        <w:rPr>
          <w:b/>
          <w:color w:val="4D4D4F"/>
          <w:spacing w:val="-21"/>
        </w:rPr>
        <w:t xml:space="preserve"> </w:t>
      </w:r>
      <w:r>
        <w:rPr>
          <w:color w:val="4D4D4F"/>
        </w:rPr>
        <w:t>Currently,</w:t>
      </w:r>
      <w:r>
        <w:rPr>
          <w:color w:val="4D4D4F"/>
          <w:spacing w:val="-18"/>
        </w:rPr>
        <w:t xml:space="preserve"> </w:t>
      </w:r>
      <w:r>
        <w:rPr>
          <w:color w:val="4D4D4F"/>
        </w:rPr>
        <w:t>the</w:t>
      </w:r>
      <w:r>
        <w:rPr>
          <w:color w:val="4D4D4F"/>
          <w:spacing w:val="-18"/>
        </w:rPr>
        <w:t xml:space="preserve"> </w:t>
      </w:r>
      <w:r>
        <w:rPr>
          <w:color w:val="4D4D4F"/>
          <w:spacing w:val="2"/>
        </w:rPr>
        <w:t>Activity</w:t>
      </w:r>
      <w:r>
        <w:rPr>
          <w:color w:val="4D4D4F"/>
          <w:spacing w:val="-18"/>
        </w:rPr>
        <w:t xml:space="preserve"> </w:t>
      </w:r>
      <w:r>
        <w:rPr>
          <w:color w:val="4D4D4F"/>
        </w:rPr>
        <w:t>Area contains rural land holdings, a train maintenance depot, drains, roads and a road reserve</w:t>
      </w:r>
      <w:r>
        <w:rPr>
          <w:color w:val="4D4D4F"/>
          <w:spacing w:val="9"/>
        </w:rPr>
        <w:t xml:space="preserve"> </w:t>
      </w:r>
      <w:r>
        <w:rPr>
          <w:color w:val="4D4D4F"/>
        </w:rPr>
        <w:t>easement.</w:t>
      </w:r>
    </w:p>
    <w:p w:rsidR="00D71C30" w:rsidRDefault="00C17221">
      <w:pPr>
        <w:pStyle w:val="BodyText"/>
        <w:spacing w:before="165" w:line="216" w:lineRule="auto"/>
        <w:ind w:left="127" w:right="184"/>
        <w:jc w:val="both"/>
      </w:pPr>
      <w:r>
        <w:rPr>
          <w:color w:val="4D4D4F"/>
          <w:spacing w:val="3"/>
        </w:rPr>
        <w:t>T</w:t>
      </w:r>
      <w:r>
        <w:rPr>
          <w:color w:val="4D4D4F"/>
          <w:spacing w:val="3"/>
        </w:rPr>
        <w:t xml:space="preserve">he </w:t>
      </w:r>
      <w:r>
        <w:rPr>
          <w:color w:val="4D4D4F"/>
          <w:spacing w:val="4"/>
        </w:rPr>
        <w:t xml:space="preserve">Activity </w:t>
      </w:r>
      <w:r>
        <w:rPr>
          <w:color w:val="4D4D4F"/>
          <w:spacing w:val="2"/>
        </w:rPr>
        <w:t xml:space="preserve">Area </w:t>
      </w:r>
      <w:r>
        <w:rPr>
          <w:color w:val="4D4D4F"/>
        </w:rPr>
        <w:t xml:space="preserve">for </w:t>
      </w:r>
      <w:r>
        <w:rPr>
          <w:color w:val="4D4D4F"/>
          <w:spacing w:val="3"/>
        </w:rPr>
        <w:t xml:space="preserve">CHMP </w:t>
      </w:r>
      <w:r>
        <w:rPr>
          <w:color w:val="4D4D4F"/>
          <w:spacing w:val="2"/>
        </w:rPr>
        <w:t xml:space="preserve">15383 </w:t>
      </w:r>
      <w:r>
        <w:rPr>
          <w:color w:val="4D4D4F"/>
        </w:rPr>
        <w:t xml:space="preserve">covers a linear </w:t>
      </w:r>
      <w:r>
        <w:rPr>
          <w:color w:val="4D4D4F"/>
          <w:spacing w:val="2"/>
        </w:rPr>
        <w:t xml:space="preserve">35-kilometre </w:t>
      </w:r>
      <w:r>
        <w:rPr>
          <w:color w:val="4D4D4F"/>
          <w:spacing w:val="3"/>
        </w:rPr>
        <w:t xml:space="preserve">section </w:t>
      </w:r>
      <w:r>
        <w:rPr>
          <w:color w:val="4D4D4F"/>
        </w:rPr>
        <w:t xml:space="preserve">of </w:t>
      </w:r>
      <w:r>
        <w:rPr>
          <w:color w:val="4D4D4F"/>
          <w:spacing w:val="2"/>
        </w:rPr>
        <w:t xml:space="preserve">the Project </w:t>
      </w:r>
      <w:r>
        <w:rPr>
          <w:color w:val="4D4D4F"/>
        </w:rPr>
        <w:t>Area, comprising mostly</w:t>
      </w:r>
      <w:r>
        <w:rPr>
          <w:color w:val="4D4D4F"/>
          <w:spacing w:val="-9"/>
        </w:rPr>
        <w:t xml:space="preserve"> </w:t>
      </w:r>
      <w:r>
        <w:rPr>
          <w:color w:val="4D4D4F"/>
        </w:rPr>
        <w:t>areas</w:t>
      </w:r>
      <w:r>
        <w:rPr>
          <w:color w:val="4D4D4F"/>
          <w:spacing w:val="-8"/>
        </w:rPr>
        <w:t xml:space="preserve"> </w:t>
      </w:r>
      <w:r>
        <w:rPr>
          <w:color w:val="4D4D4F"/>
        </w:rPr>
        <w:t>used</w:t>
      </w:r>
      <w:r>
        <w:rPr>
          <w:color w:val="4D4D4F"/>
          <w:spacing w:val="-8"/>
        </w:rPr>
        <w:t xml:space="preserve"> </w:t>
      </w:r>
      <w:r>
        <w:rPr>
          <w:color w:val="4D4D4F"/>
        </w:rPr>
        <w:t>for</w:t>
      </w:r>
      <w:r>
        <w:rPr>
          <w:color w:val="4D4D4F"/>
          <w:spacing w:val="-8"/>
        </w:rPr>
        <w:t xml:space="preserve"> </w:t>
      </w:r>
      <w:r>
        <w:rPr>
          <w:color w:val="4D4D4F"/>
        </w:rPr>
        <w:t>agricultural</w:t>
      </w:r>
      <w:r>
        <w:rPr>
          <w:color w:val="4D4D4F"/>
          <w:spacing w:val="-8"/>
        </w:rPr>
        <w:t xml:space="preserve"> </w:t>
      </w:r>
      <w:r>
        <w:rPr>
          <w:color w:val="4D4D4F"/>
        </w:rPr>
        <w:t>and</w:t>
      </w:r>
      <w:r>
        <w:rPr>
          <w:color w:val="4D4D4F"/>
          <w:spacing w:val="-8"/>
        </w:rPr>
        <w:t xml:space="preserve"> </w:t>
      </w:r>
      <w:r>
        <w:rPr>
          <w:color w:val="4D4D4F"/>
        </w:rPr>
        <w:t>pastoral</w:t>
      </w:r>
      <w:r>
        <w:rPr>
          <w:color w:val="4D4D4F"/>
          <w:spacing w:val="-8"/>
        </w:rPr>
        <w:t xml:space="preserve"> </w:t>
      </w:r>
      <w:r>
        <w:rPr>
          <w:color w:val="4D4D4F"/>
        </w:rPr>
        <w:t>uses.</w:t>
      </w:r>
      <w:r>
        <w:rPr>
          <w:color w:val="4D4D4F"/>
          <w:spacing w:val="-9"/>
        </w:rPr>
        <w:t xml:space="preserve"> </w:t>
      </w:r>
      <w:r>
        <w:rPr>
          <w:color w:val="4D4D4F"/>
        </w:rPr>
        <w:t xml:space="preserve">The </w:t>
      </w:r>
      <w:r>
        <w:rPr>
          <w:color w:val="4D4D4F"/>
          <w:spacing w:val="2"/>
        </w:rPr>
        <w:t>extent</w:t>
      </w:r>
      <w:r>
        <w:rPr>
          <w:color w:val="4D4D4F"/>
          <w:spacing w:val="-6"/>
        </w:rPr>
        <w:t xml:space="preserve"> </w:t>
      </w:r>
      <w:r>
        <w:rPr>
          <w:color w:val="4D4D4F"/>
        </w:rPr>
        <w:t>of</w:t>
      </w:r>
      <w:r>
        <w:rPr>
          <w:color w:val="4D4D4F"/>
          <w:spacing w:val="-6"/>
        </w:rPr>
        <w:t xml:space="preserve"> </w:t>
      </w:r>
      <w:r>
        <w:rPr>
          <w:color w:val="4D4D4F"/>
        </w:rPr>
        <w:t>the</w:t>
      </w:r>
      <w:r>
        <w:rPr>
          <w:color w:val="4D4D4F"/>
          <w:spacing w:val="-5"/>
        </w:rPr>
        <w:t xml:space="preserve"> </w:t>
      </w:r>
      <w:r>
        <w:rPr>
          <w:color w:val="4D4D4F"/>
          <w:spacing w:val="3"/>
        </w:rPr>
        <w:t>Activity</w:t>
      </w:r>
      <w:r>
        <w:rPr>
          <w:color w:val="4D4D4F"/>
          <w:spacing w:val="-6"/>
        </w:rPr>
        <w:t xml:space="preserve"> </w:t>
      </w:r>
      <w:r>
        <w:rPr>
          <w:color w:val="4D4D4F"/>
        </w:rPr>
        <w:t>Area</w:t>
      </w:r>
      <w:r>
        <w:rPr>
          <w:color w:val="4D4D4F"/>
          <w:spacing w:val="-5"/>
        </w:rPr>
        <w:t xml:space="preserve"> </w:t>
      </w:r>
      <w:r>
        <w:rPr>
          <w:color w:val="4D4D4F"/>
        </w:rPr>
        <w:t>is</w:t>
      </w:r>
      <w:r>
        <w:rPr>
          <w:color w:val="4D4D4F"/>
          <w:spacing w:val="-6"/>
        </w:rPr>
        <w:t xml:space="preserve"> </w:t>
      </w:r>
      <w:r>
        <w:rPr>
          <w:color w:val="4D4D4F"/>
        </w:rPr>
        <w:t>shown</w:t>
      </w:r>
      <w:r>
        <w:rPr>
          <w:color w:val="4D4D4F"/>
          <w:spacing w:val="-5"/>
        </w:rPr>
        <w:t xml:space="preserve"> </w:t>
      </w:r>
      <w:r>
        <w:rPr>
          <w:color w:val="4D4D4F"/>
        </w:rPr>
        <w:t>in</w:t>
      </w:r>
      <w:r>
        <w:rPr>
          <w:color w:val="4D4D4F"/>
          <w:spacing w:val="-6"/>
        </w:rPr>
        <w:t xml:space="preserve"> </w:t>
      </w:r>
      <w:hyperlink w:anchor="_bookmark4" w:history="1">
        <w:r>
          <w:rPr>
            <w:b/>
            <w:color w:val="4D4D4F"/>
          </w:rPr>
          <w:t>Figure</w:t>
        </w:r>
        <w:r>
          <w:rPr>
            <w:b/>
            <w:color w:val="4D4D4F"/>
            <w:spacing w:val="-5"/>
          </w:rPr>
          <w:t xml:space="preserve"> </w:t>
        </w:r>
        <w:r>
          <w:rPr>
            <w:b/>
            <w:color w:val="4D4D4F"/>
          </w:rPr>
          <w:t>21-4</w:t>
        </w:r>
      </w:hyperlink>
      <w:r>
        <w:rPr>
          <w:color w:val="4D4D4F"/>
        </w:rPr>
        <w:t>.</w:t>
      </w:r>
      <w:r>
        <w:rPr>
          <w:color w:val="4D4D4F"/>
          <w:spacing w:val="-5"/>
        </w:rPr>
        <w:t xml:space="preserve"> </w:t>
      </w:r>
      <w:r>
        <w:rPr>
          <w:color w:val="4D4D4F"/>
        </w:rPr>
        <w:t xml:space="preserve">The </w:t>
      </w:r>
      <w:r>
        <w:rPr>
          <w:color w:val="4D4D4F"/>
          <w:spacing w:val="2"/>
        </w:rPr>
        <w:t>Activity</w:t>
      </w:r>
      <w:r>
        <w:rPr>
          <w:color w:val="4D4D4F"/>
          <w:spacing w:val="-20"/>
        </w:rPr>
        <w:t xml:space="preserve"> </w:t>
      </w:r>
      <w:r>
        <w:rPr>
          <w:color w:val="4D4D4F"/>
        </w:rPr>
        <w:t>Area</w:t>
      </w:r>
      <w:r>
        <w:rPr>
          <w:color w:val="4D4D4F"/>
          <w:spacing w:val="-20"/>
        </w:rPr>
        <w:t xml:space="preserve"> </w:t>
      </w:r>
      <w:r>
        <w:rPr>
          <w:color w:val="4D4D4F"/>
        </w:rPr>
        <w:t>currently</w:t>
      </w:r>
      <w:r>
        <w:rPr>
          <w:color w:val="4D4D4F"/>
          <w:spacing w:val="-20"/>
        </w:rPr>
        <w:t xml:space="preserve"> </w:t>
      </w:r>
      <w:r>
        <w:rPr>
          <w:color w:val="4D4D4F"/>
        </w:rPr>
        <w:t>contains</w:t>
      </w:r>
      <w:r>
        <w:rPr>
          <w:color w:val="4D4D4F"/>
          <w:spacing w:val="-20"/>
        </w:rPr>
        <w:t xml:space="preserve"> </w:t>
      </w:r>
      <w:r>
        <w:rPr>
          <w:color w:val="4D4D4F"/>
        </w:rPr>
        <w:t>rural</w:t>
      </w:r>
      <w:r>
        <w:rPr>
          <w:color w:val="4D4D4F"/>
          <w:spacing w:val="-19"/>
        </w:rPr>
        <w:t xml:space="preserve"> </w:t>
      </w:r>
      <w:r>
        <w:rPr>
          <w:color w:val="4D4D4F"/>
        </w:rPr>
        <w:t>land</w:t>
      </w:r>
      <w:r>
        <w:rPr>
          <w:color w:val="4D4D4F"/>
          <w:spacing w:val="-20"/>
        </w:rPr>
        <w:t xml:space="preserve"> </w:t>
      </w:r>
      <w:r>
        <w:rPr>
          <w:color w:val="4D4D4F"/>
        </w:rPr>
        <w:t>holdings,</w:t>
      </w:r>
      <w:r>
        <w:rPr>
          <w:color w:val="4D4D4F"/>
          <w:spacing w:val="-20"/>
        </w:rPr>
        <w:t xml:space="preserve"> </w:t>
      </w:r>
      <w:r>
        <w:rPr>
          <w:color w:val="4D4D4F"/>
        </w:rPr>
        <w:t xml:space="preserve">roads and road </w:t>
      </w:r>
      <w:r>
        <w:rPr>
          <w:color w:val="4D4D4F"/>
          <w:spacing w:val="2"/>
        </w:rPr>
        <w:t xml:space="preserve">service </w:t>
      </w:r>
      <w:r>
        <w:rPr>
          <w:color w:val="4D4D4F"/>
        </w:rPr>
        <w:t xml:space="preserve">easement, and the </w:t>
      </w:r>
      <w:r>
        <w:rPr>
          <w:color w:val="4D4D4F"/>
          <w:spacing w:val="2"/>
        </w:rPr>
        <w:t xml:space="preserve">ESSO </w:t>
      </w:r>
      <w:r>
        <w:rPr>
          <w:color w:val="4D4D4F"/>
        </w:rPr>
        <w:t>gas</w:t>
      </w:r>
      <w:r>
        <w:rPr>
          <w:color w:val="4D4D4F"/>
          <w:spacing w:val="30"/>
        </w:rPr>
        <w:t xml:space="preserve"> </w:t>
      </w:r>
      <w:r>
        <w:rPr>
          <w:color w:val="4D4D4F"/>
        </w:rPr>
        <w:t>pipeline.</w:t>
      </w:r>
    </w:p>
    <w:p w:rsidR="00D71C30" w:rsidRDefault="00D71C30">
      <w:pPr>
        <w:spacing w:line="216" w:lineRule="auto"/>
        <w:jc w:val="both"/>
        <w:sectPr w:rsidR="00D71C30">
          <w:type w:val="continuous"/>
          <w:pgSz w:w="11910" w:h="16840"/>
          <w:pgMar w:top="0" w:right="1060" w:bottom="280" w:left="1120" w:header="720" w:footer="720" w:gutter="0"/>
          <w:cols w:num="2" w:space="720" w:equalWidth="0">
            <w:col w:w="4649" w:space="284"/>
            <w:col w:w="4797"/>
          </w:cols>
        </w:sectPr>
      </w:pPr>
    </w:p>
    <w:p w:rsidR="00D71C30" w:rsidRDefault="00C17221">
      <w:pPr>
        <w:pStyle w:val="BodyText"/>
        <w:rPr>
          <w:sz w:val="20"/>
        </w:rPr>
      </w:pPr>
      <w:r>
        <w:lastRenderedPageBreak/>
        <w:pict>
          <v:rect id="_x0000_s1145" style="position:absolute;margin-left:581.1pt;margin-top:124.5pt;width:14.15pt;height:39.7pt;z-index:251668480;mso-position-horizontal-relative:page;mso-position-vertical-relative:page" fillcolor="#0e5d61" stroked="f">
            <w10:wrap anchorx="page" anchory="page"/>
          </v:rect>
        </w:pict>
      </w: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4"/>
        <w:rPr>
          <w:sz w:val="19"/>
        </w:rPr>
      </w:pPr>
    </w:p>
    <w:p w:rsidR="00D71C30" w:rsidRDefault="00C17221">
      <w:pPr>
        <w:spacing w:line="218" w:lineRule="auto"/>
        <w:ind w:left="7961" w:right="54"/>
        <w:rPr>
          <w:sz w:val="16"/>
        </w:rPr>
      </w:pPr>
      <w:r>
        <w:rPr>
          <w:noProof/>
        </w:rPr>
        <w:drawing>
          <wp:anchor distT="0" distB="0" distL="0" distR="0" simplePos="0" relativeHeight="251669504" behindDoc="0" locked="0" layoutInCell="1" allowOverlap="1">
            <wp:simplePos x="0" y="0"/>
            <wp:positionH relativeFrom="page">
              <wp:posOffset>791997</wp:posOffset>
            </wp:positionH>
            <wp:positionV relativeFrom="paragraph">
              <wp:posOffset>10540</wp:posOffset>
            </wp:positionV>
            <wp:extent cx="4751997" cy="6674840"/>
            <wp:effectExtent l="0" t="0" r="0" b="0"/>
            <wp:wrapNone/>
            <wp:docPr id="3" name="image4.jpeg" descr="A map indicating the language boundaries of the East Kulin language areas and clans. The project area is located within the territory of the Bun wurrung language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eg"/>
                    <pic:cNvPicPr/>
                  </pic:nvPicPr>
                  <pic:blipFill>
                    <a:blip r:embed="rId12" cstate="print"/>
                    <a:stretch>
                      <a:fillRect/>
                    </a:stretch>
                  </pic:blipFill>
                  <pic:spPr>
                    <a:xfrm>
                      <a:off x="0" y="0"/>
                      <a:ext cx="4751997" cy="6674840"/>
                    </a:xfrm>
                    <a:prstGeom prst="rect">
                      <a:avLst/>
                    </a:prstGeom>
                  </pic:spPr>
                </pic:pic>
              </a:graphicData>
            </a:graphic>
          </wp:anchor>
        </w:drawing>
      </w:r>
      <w:r>
        <w:pict>
          <v:shape id="_x0000_s1144" style="position:absolute;left:0;text-align:left;margin-left:441.5pt;margin-top:2.85pt;width:4.3pt;height:7.1pt;z-index:251670528;mso-position-horizontal-relative:page;mso-position-vertical-relative:text" coordorigin="8830,57" coordsize="86,142" path="m8915,57r-85,71l8915,199r,-142xe" fillcolor="#4d4d4f" stroked="f">
            <v:path arrowok="t"/>
            <w10:wrap anchorx="page"/>
          </v:shape>
        </w:pict>
      </w:r>
      <w:bookmarkStart w:id="3" w:name="_bookmark2"/>
      <w:bookmarkEnd w:id="3"/>
      <w:r>
        <w:rPr>
          <w:b/>
          <w:color w:val="4D4D4F"/>
          <w:sz w:val="18"/>
        </w:rPr>
        <w:t xml:space="preserve">Figure 21-2: </w:t>
      </w:r>
      <w:r>
        <w:rPr>
          <w:color w:val="4D4D4F"/>
          <w:sz w:val="16"/>
        </w:rPr>
        <w:t>East Kulin language areas and clans (Source: Clarke, 1990, 364)</w:t>
      </w:r>
    </w:p>
    <w:p w:rsidR="00D71C30" w:rsidRDefault="00D71C30">
      <w:pPr>
        <w:spacing w:line="218" w:lineRule="auto"/>
        <w:rPr>
          <w:sz w:val="16"/>
        </w:rPr>
        <w:sectPr w:rsidR="00D71C30">
          <w:pgSz w:w="11910" w:h="16840"/>
          <w:pgMar w:top="1240" w:right="1060" w:bottom="280" w:left="1120" w:header="748" w:footer="0" w:gutter="0"/>
          <w:cols w:space="720"/>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D71C30">
      <w:pPr>
        <w:rPr>
          <w:sz w:val="23"/>
        </w:rPr>
        <w:sectPr w:rsidR="00D71C30">
          <w:pgSz w:w="11910" w:h="16840"/>
          <w:pgMar w:top="1240" w:right="1060" w:bottom="280" w:left="1120" w:header="748" w:footer="0" w:gutter="0"/>
          <w:cols w:space="720"/>
        </w:sectPr>
      </w:pPr>
    </w:p>
    <w:p w:rsidR="00D71C30" w:rsidRDefault="00C17221">
      <w:pPr>
        <w:pStyle w:val="BodyText"/>
        <w:spacing w:before="105" w:line="216" w:lineRule="auto"/>
        <w:ind w:left="127" w:right="38"/>
        <w:jc w:val="both"/>
      </w:pPr>
      <w:r>
        <w:pict>
          <v:rect id="_x0000_s1143" style="position:absolute;left:0;text-align:left;margin-left:0;margin-top:124.5pt;width:14.15pt;height:39.7pt;z-index:251671552;mso-position-horizontal-relative:page;mso-position-vertical-relative:page" fillcolor="#0e5d61" stroked="f">
            <w10:wrap anchorx="page" anchory="page"/>
          </v:rect>
        </w:pict>
      </w:r>
      <w:bookmarkStart w:id="4" w:name="_bookmark3"/>
      <w:bookmarkEnd w:id="4"/>
      <w:r>
        <w:rPr>
          <w:color w:val="4D4D4F"/>
        </w:rPr>
        <w:t>Within</w:t>
      </w:r>
      <w:r>
        <w:rPr>
          <w:color w:val="4D4D4F"/>
          <w:spacing w:val="-13"/>
        </w:rPr>
        <w:t xml:space="preserve"> </w:t>
      </w:r>
      <w:r>
        <w:rPr>
          <w:color w:val="4D4D4F"/>
        </w:rPr>
        <w:t>the</w:t>
      </w:r>
      <w:r>
        <w:rPr>
          <w:color w:val="4D4D4F"/>
          <w:spacing w:val="-12"/>
        </w:rPr>
        <w:t xml:space="preserve"> </w:t>
      </w:r>
      <w:r>
        <w:rPr>
          <w:color w:val="4D4D4F"/>
        </w:rPr>
        <w:t>CHMP</w:t>
      </w:r>
      <w:r>
        <w:rPr>
          <w:color w:val="4D4D4F"/>
          <w:spacing w:val="-12"/>
        </w:rPr>
        <w:t xml:space="preserve"> </w:t>
      </w:r>
      <w:r>
        <w:rPr>
          <w:color w:val="4D4D4F"/>
        </w:rPr>
        <w:t>15384</w:t>
      </w:r>
      <w:r>
        <w:rPr>
          <w:color w:val="4D4D4F"/>
          <w:spacing w:val="-12"/>
        </w:rPr>
        <w:t xml:space="preserve"> </w:t>
      </w:r>
      <w:r>
        <w:rPr>
          <w:color w:val="4D4D4F"/>
        </w:rPr>
        <w:t>and</w:t>
      </w:r>
      <w:r>
        <w:rPr>
          <w:color w:val="4D4D4F"/>
          <w:spacing w:val="-13"/>
        </w:rPr>
        <w:t xml:space="preserve"> </w:t>
      </w:r>
      <w:r>
        <w:rPr>
          <w:color w:val="4D4D4F"/>
        </w:rPr>
        <w:t>CHMP</w:t>
      </w:r>
      <w:r>
        <w:rPr>
          <w:color w:val="4D4D4F"/>
          <w:spacing w:val="-12"/>
        </w:rPr>
        <w:t xml:space="preserve"> </w:t>
      </w:r>
      <w:r>
        <w:rPr>
          <w:color w:val="4D4D4F"/>
        </w:rPr>
        <w:t>15383,</w:t>
      </w:r>
      <w:r>
        <w:rPr>
          <w:color w:val="4D4D4F"/>
          <w:spacing w:val="-12"/>
        </w:rPr>
        <w:t xml:space="preserve"> </w:t>
      </w:r>
      <w:r>
        <w:rPr>
          <w:color w:val="4D4D4F"/>
        </w:rPr>
        <w:t xml:space="preserve">disturbance </w:t>
      </w:r>
      <w:r>
        <w:rPr>
          <w:color w:val="4D4D4F"/>
          <w:spacing w:val="2"/>
        </w:rPr>
        <w:t>activities</w:t>
      </w:r>
      <w:r>
        <w:rPr>
          <w:color w:val="4D4D4F"/>
          <w:spacing w:val="-10"/>
        </w:rPr>
        <w:t xml:space="preserve"> </w:t>
      </w:r>
      <w:r>
        <w:rPr>
          <w:color w:val="4D4D4F"/>
        </w:rPr>
        <w:t>have</w:t>
      </w:r>
      <w:r>
        <w:rPr>
          <w:color w:val="4D4D4F"/>
          <w:spacing w:val="-9"/>
        </w:rPr>
        <w:t xml:space="preserve"> </w:t>
      </w:r>
      <w:r>
        <w:rPr>
          <w:color w:val="4D4D4F"/>
        </w:rPr>
        <w:t>been</w:t>
      </w:r>
      <w:r>
        <w:rPr>
          <w:color w:val="4D4D4F"/>
          <w:spacing w:val="-10"/>
        </w:rPr>
        <w:t xml:space="preserve"> </w:t>
      </w:r>
      <w:r>
        <w:rPr>
          <w:color w:val="4D4D4F"/>
        </w:rPr>
        <w:t>listed</w:t>
      </w:r>
      <w:r>
        <w:rPr>
          <w:color w:val="4D4D4F"/>
          <w:spacing w:val="-9"/>
        </w:rPr>
        <w:t xml:space="preserve"> </w:t>
      </w:r>
      <w:r>
        <w:rPr>
          <w:color w:val="4D4D4F"/>
        </w:rPr>
        <w:t>as</w:t>
      </w:r>
      <w:r>
        <w:rPr>
          <w:color w:val="4D4D4F"/>
          <w:spacing w:val="-10"/>
        </w:rPr>
        <w:t xml:space="preserve"> </w:t>
      </w:r>
      <w:r>
        <w:rPr>
          <w:color w:val="4D4D4F"/>
        </w:rPr>
        <w:t>having</w:t>
      </w:r>
      <w:r>
        <w:rPr>
          <w:color w:val="4D4D4F"/>
          <w:spacing w:val="-9"/>
        </w:rPr>
        <w:t xml:space="preserve"> </w:t>
      </w:r>
      <w:r>
        <w:rPr>
          <w:color w:val="4D4D4F"/>
        </w:rPr>
        <w:t>some</w:t>
      </w:r>
      <w:r>
        <w:rPr>
          <w:color w:val="4D4D4F"/>
          <w:spacing w:val="-10"/>
        </w:rPr>
        <w:t xml:space="preserve"> </w:t>
      </w:r>
      <w:r>
        <w:rPr>
          <w:color w:val="4D4D4F"/>
        </w:rPr>
        <w:t>impact</w:t>
      </w:r>
      <w:r>
        <w:rPr>
          <w:color w:val="4D4D4F"/>
          <w:spacing w:val="-9"/>
        </w:rPr>
        <w:t xml:space="preserve"> </w:t>
      </w:r>
      <w:r>
        <w:rPr>
          <w:color w:val="4D4D4F"/>
        </w:rPr>
        <w:t>on</w:t>
      </w:r>
      <w:r>
        <w:rPr>
          <w:color w:val="4D4D4F"/>
          <w:spacing w:val="-9"/>
        </w:rPr>
        <w:t xml:space="preserve"> </w:t>
      </w:r>
      <w:r>
        <w:rPr>
          <w:color w:val="4D4D4F"/>
        </w:rPr>
        <w:t>any Aboriginal cultural heritage that may be pre</w:t>
      </w:r>
      <w:r>
        <w:rPr>
          <w:color w:val="4D4D4F"/>
        </w:rPr>
        <w:t xml:space="preserve">sent. These disturbance </w:t>
      </w:r>
      <w:r>
        <w:rPr>
          <w:color w:val="4D4D4F"/>
          <w:spacing w:val="2"/>
        </w:rPr>
        <w:t>activities</w:t>
      </w:r>
      <w:r>
        <w:rPr>
          <w:color w:val="4D4D4F"/>
          <w:spacing w:val="1"/>
        </w:rPr>
        <w:t xml:space="preserve"> </w:t>
      </w:r>
      <w:r>
        <w:rPr>
          <w:color w:val="4D4D4F"/>
        </w:rPr>
        <w:t>include:</w:t>
      </w:r>
    </w:p>
    <w:p w:rsidR="00D71C30" w:rsidRDefault="00C17221">
      <w:pPr>
        <w:pStyle w:val="ListParagraph"/>
        <w:numPr>
          <w:ilvl w:val="0"/>
          <w:numId w:val="2"/>
        </w:numPr>
        <w:tabs>
          <w:tab w:val="left" w:pos="468"/>
        </w:tabs>
        <w:spacing w:before="110" w:line="216" w:lineRule="auto"/>
        <w:ind w:right="38"/>
        <w:rPr>
          <w:color w:val="4D4D4F"/>
          <w:sz w:val="18"/>
        </w:rPr>
      </w:pPr>
      <w:r>
        <w:rPr>
          <w:color w:val="4D4D4F"/>
          <w:sz w:val="18"/>
        </w:rPr>
        <w:t>the clearing of native indigenous vegetation during early agricultural and pastoral</w:t>
      </w:r>
      <w:r>
        <w:rPr>
          <w:color w:val="4D4D4F"/>
          <w:spacing w:val="6"/>
          <w:sz w:val="18"/>
        </w:rPr>
        <w:t xml:space="preserve"> </w:t>
      </w:r>
      <w:r>
        <w:rPr>
          <w:color w:val="4D4D4F"/>
          <w:spacing w:val="2"/>
          <w:sz w:val="18"/>
        </w:rPr>
        <w:t>activities</w:t>
      </w:r>
    </w:p>
    <w:p w:rsidR="00D71C30" w:rsidRDefault="00C17221">
      <w:pPr>
        <w:pStyle w:val="ListParagraph"/>
        <w:numPr>
          <w:ilvl w:val="0"/>
          <w:numId w:val="2"/>
        </w:numPr>
        <w:tabs>
          <w:tab w:val="left" w:pos="468"/>
        </w:tabs>
        <w:spacing w:line="216" w:lineRule="auto"/>
        <w:ind w:right="39"/>
        <w:rPr>
          <w:color w:val="4D4D4F"/>
          <w:sz w:val="18"/>
        </w:rPr>
      </w:pPr>
      <w:r>
        <w:rPr>
          <w:color w:val="4D4D4F"/>
          <w:sz w:val="18"/>
        </w:rPr>
        <w:t xml:space="preserve">installation of rural </w:t>
      </w:r>
      <w:r>
        <w:rPr>
          <w:color w:val="4D4D4F"/>
          <w:spacing w:val="2"/>
          <w:sz w:val="18"/>
        </w:rPr>
        <w:t xml:space="preserve">infrastructure </w:t>
      </w:r>
      <w:r>
        <w:rPr>
          <w:color w:val="4D4D4F"/>
          <w:sz w:val="18"/>
        </w:rPr>
        <w:t>such as fences, drainage, dams and access</w:t>
      </w:r>
      <w:r>
        <w:rPr>
          <w:color w:val="4D4D4F"/>
          <w:spacing w:val="3"/>
          <w:sz w:val="18"/>
        </w:rPr>
        <w:t xml:space="preserve"> </w:t>
      </w:r>
      <w:r>
        <w:rPr>
          <w:color w:val="4D4D4F"/>
          <w:sz w:val="18"/>
        </w:rPr>
        <w:t>tracks</w:t>
      </w:r>
    </w:p>
    <w:p w:rsidR="00D71C30" w:rsidRDefault="00C17221">
      <w:pPr>
        <w:pStyle w:val="ListParagraph"/>
        <w:numPr>
          <w:ilvl w:val="0"/>
          <w:numId w:val="2"/>
        </w:numPr>
        <w:tabs>
          <w:tab w:val="left" w:pos="468"/>
        </w:tabs>
        <w:spacing w:before="54" w:line="216" w:lineRule="auto"/>
        <w:ind w:right="38"/>
        <w:rPr>
          <w:color w:val="4D4D4F"/>
          <w:sz w:val="18"/>
        </w:rPr>
      </w:pPr>
      <w:r>
        <w:rPr>
          <w:color w:val="4D4D4F"/>
          <w:sz w:val="18"/>
        </w:rPr>
        <w:t xml:space="preserve">ground disturbance associated with the drainage  of swampy, low-lying areas through </w:t>
      </w:r>
      <w:r>
        <w:rPr>
          <w:color w:val="4D4D4F"/>
          <w:spacing w:val="2"/>
          <w:sz w:val="18"/>
        </w:rPr>
        <w:t xml:space="preserve">construction </w:t>
      </w:r>
      <w:r>
        <w:rPr>
          <w:color w:val="4D4D4F"/>
          <w:sz w:val="18"/>
        </w:rPr>
        <w:t xml:space="preserve">of </w:t>
      </w:r>
      <w:r>
        <w:rPr>
          <w:color w:val="4D4D4F"/>
          <w:spacing w:val="2"/>
          <w:sz w:val="18"/>
        </w:rPr>
        <w:t xml:space="preserve">drains, </w:t>
      </w:r>
      <w:r>
        <w:rPr>
          <w:color w:val="4D4D4F"/>
          <w:sz w:val="18"/>
        </w:rPr>
        <w:t xml:space="preserve">and </w:t>
      </w:r>
      <w:r>
        <w:rPr>
          <w:color w:val="4D4D4F"/>
          <w:spacing w:val="2"/>
          <w:sz w:val="18"/>
        </w:rPr>
        <w:t xml:space="preserve">the </w:t>
      </w:r>
      <w:r>
        <w:rPr>
          <w:color w:val="4D4D4F"/>
          <w:sz w:val="18"/>
        </w:rPr>
        <w:t xml:space="preserve">realigning and </w:t>
      </w:r>
      <w:r>
        <w:rPr>
          <w:color w:val="4D4D4F"/>
          <w:spacing w:val="2"/>
          <w:sz w:val="18"/>
        </w:rPr>
        <w:t xml:space="preserve">modification </w:t>
      </w:r>
      <w:r>
        <w:rPr>
          <w:color w:val="4D4D4F"/>
          <w:sz w:val="18"/>
        </w:rPr>
        <w:t>of watercourses</w:t>
      </w:r>
    </w:p>
    <w:p w:rsidR="00D71C30" w:rsidRDefault="00C17221">
      <w:pPr>
        <w:pStyle w:val="ListParagraph"/>
        <w:numPr>
          <w:ilvl w:val="0"/>
          <w:numId w:val="2"/>
        </w:numPr>
        <w:tabs>
          <w:tab w:val="left" w:pos="468"/>
        </w:tabs>
        <w:spacing w:before="105" w:line="216" w:lineRule="auto"/>
        <w:ind w:right="185"/>
        <w:rPr>
          <w:color w:val="4D4D4F"/>
          <w:sz w:val="18"/>
        </w:rPr>
      </w:pPr>
      <w:r>
        <w:rPr>
          <w:color w:val="4D4D4F"/>
          <w:w w:val="98"/>
          <w:sz w:val="18"/>
        </w:rPr>
        <w:br w:type="column"/>
      </w:r>
      <w:r>
        <w:rPr>
          <w:color w:val="4D4D4F"/>
          <w:sz w:val="18"/>
        </w:rPr>
        <w:t>ground</w:t>
      </w:r>
      <w:r>
        <w:rPr>
          <w:color w:val="4D4D4F"/>
          <w:spacing w:val="-12"/>
          <w:sz w:val="18"/>
        </w:rPr>
        <w:t xml:space="preserve"> </w:t>
      </w:r>
      <w:r>
        <w:rPr>
          <w:color w:val="4D4D4F"/>
          <w:sz w:val="18"/>
        </w:rPr>
        <w:t>disturbances</w:t>
      </w:r>
      <w:r>
        <w:rPr>
          <w:color w:val="4D4D4F"/>
          <w:spacing w:val="-11"/>
          <w:sz w:val="18"/>
        </w:rPr>
        <w:t xml:space="preserve"> </w:t>
      </w:r>
      <w:r>
        <w:rPr>
          <w:color w:val="4D4D4F"/>
          <w:sz w:val="18"/>
        </w:rPr>
        <w:t>associated</w:t>
      </w:r>
      <w:r>
        <w:rPr>
          <w:color w:val="4D4D4F"/>
          <w:spacing w:val="-12"/>
          <w:sz w:val="18"/>
        </w:rPr>
        <w:t xml:space="preserve"> </w:t>
      </w:r>
      <w:r>
        <w:rPr>
          <w:color w:val="4D4D4F"/>
          <w:sz w:val="18"/>
        </w:rPr>
        <w:t>with</w:t>
      </w:r>
      <w:r>
        <w:rPr>
          <w:color w:val="4D4D4F"/>
          <w:spacing w:val="-11"/>
          <w:sz w:val="18"/>
        </w:rPr>
        <w:t xml:space="preserve"> </w:t>
      </w:r>
      <w:r>
        <w:rPr>
          <w:color w:val="4D4D4F"/>
          <w:sz w:val="18"/>
        </w:rPr>
        <w:t>the</w:t>
      </w:r>
      <w:r>
        <w:rPr>
          <w:color w:val="4D4D4F"/>
          <w:spacing w:val="-12"/>
          <w:sz w:val="18"/>
        </w:rPr>
        <w:t xml:space="preserve"> </w:t>
      </w:r>
      <w:r>
        <w:rPr>
          <w:color w:val="4D4D4F"/>
          <w:sz w:val="18"/>
        </w:rPr>
        <w:t xml:space="preserve">installation of subsurface </w:t>
      </w:r>
      <w:r>
        <w:rPr>
          <w:color w:val="4D4D4F"/>
          <w:spacing w:val="2"/>
          <w:sz w:val="18"/>
        </w:rPr>
        <w:t xml:space="preserve">infrastructure </w:t>
      </w:r>
      <w:r>
        <w:rPr>
          <w:color w:val="4D4D4F"/>
          <w:sz w:val="18"/>
        </w:rPr>
        <w:t>(water, gas,</w:t>
      </w:r>
      <w:r>
        <w:rPr>
          <w:color w:val="4D4D4F"/>
          <w:spacing w:val="-9"/>
          <w:sz w:val="18"/>
        </w:rPr>
        <w:t xml:space="preserve"> </w:t>
      </w:r>
      <w:r>
        <w:rPr>
          <w:color w:val="4D4D4F"/>
          <w:spacing w:val="2"/>
          <w:sz w:val="18"/>
        </w:rPr>
        <w:t>electricity)</w:t>
      </w:r>
    </w:p>
    <w:p w:rsidR="00D71C30" w:rsidRDefault="00C17221">
      <w:pPr>
        <w:pStyle w:val="ListParagraph"/>
        <w:numPr>
          <w:ilvl w:val="0"/>
          <w:numId w:val="2"/>
        </w:numPr>
        <w:tabs>
          <w:tab w:val="left" w:pos="468"/>
        </w:tabs>
        <w:spacing w:line="216" w:lineRule="auto"/>
        <w:ind w:right="185"/>
        <w:rPr>
          <w:color w:val="4D4D4F"/>
          <w:sz w:val="18"/>
        </w:rPr>
      </w:pPr>
      <w:r>
        <w:rPr>
          <w:color w:val="4D4D4F"/>
          <w:sz w:val="18"/>
        </w:rPr>
        <w:t xml:space="preserve">ground </w:t>
      </w:r>
      <w:r>
        <w:rPr>
          <w:color w:val="4D4D4F"/>
          <w:spacing w:val="2"/>
          <w:sz w:val="18"/>
        </w:rPr>
        <w:t xml:space="preserve">disturbance from </w:t>
      </w:r>
      <w:r>
        <w:rPr>
          <w:color w:val="4D4D4F"/>
          <w:sz w:val="18"/>
        </w:rPr>
        <w:t>landscaping associated with residential and commercial</w:t>
      </w:r>
      <w:r>
        <w:rPr>
          <w:color w:val="4D4D4F"/>
          <w:spacing w:val="7"/>
          <w:sz w:val="18"/>
        </w:rPr>
        <w:t xml:space="preserve"> </w:t>
      </w:r>
      <w:r>
        <w:rPr>
          <w:color w:val="4D4D4F"/>
          <w:spacing w:val="2"/>
          <w:sz w:val="18"/>
        </w:rPr>
        <w:t>construction</w:t>
      </w:r>
    </w:p>
    <w:p w:rsidR="00D71C30" w:rsidRDefault="00C17221">
      <w:pPr>
        <w:pStyle w:val="ListParagraph"/>
        <w:numPr>
          <w:ilvl w:val="0"/>
          <w:numId w:val="2"/>
        </w:numPr>
        <w:tabs>
          <w:tab w:val="left" w:pos="468"/>
        </w:tabs>
        <w:spacing w:line="216" w:lineRule="auto"/>
        <w:ind w:right="185"/>
        <w:rPr>
          <w:color w:val="4D4D4F"/>
          <w:sz w:val="18"/>
        </w:rPr>
      </w:pPr>
      <w:r>
        <w:rPr>
          <w:color w:val="4D4D4F"/>
          <w:spacing w:val="2"/>
          <w:sz w:val="18"/>
        </w:rPr>
        <w:t xml:space="preserve">construction </w:t>
      </w:r>
      <w:r>
        <w:rPr>
          <w:color w:val="4D4D4F"/>
          <w:sz w:val="18"/>
        </w:rPr>
        <w:t xml:space="preserve">of </w:t>
      </w:r>
      <w:r>
        <w:rPr>
          <w:color w:val="4D4D4F"/>
          <w:spacing w:val="2"/>
          <w:sz w:val="18"/>
        </w:rPr>
        <w:t xml:space="preserve">existing </w:t>
      </w:r>
      <w:r>
        <w:rPr>
          <w:color w:val="4D4D4F"/>
          <w:sz w:val="18"/>
        </w:rPr>
        <w:t xml:space="preserve">roads, road </w:t>
      </w:r>
      <w:r>
        <w:rPr>
          <w:color w:val="4D4D4F"/>
          <w:spacing w:val="2"/>
          <w:sz w:val="18"/>
        </w:rPr>
        <w:t xml:space="preserve">reserves </w:t>
      </w:r>
      <w:r>
        <w:rPr>
          <w:color w:val="4D4D4F"/>
          <w:sz w:val="18"/>
        </w:rPr>
        <w:t>and the railway line</w:t>
      </w:r>
    </w:p>
    <w:p w:rsidR="00D71C30" w:rsidRDefault="00C17221">
      <w:pPr>
        <w:pStyle w:val="ListParagraph"/>
        <w:numPr>
          <w:ilvl w:val="0"/>
          <w:numId w:val="2"/>
        </w:numPr>
        <w:tabs>
          <w:tab w:val="left" w:pos="468"/>
        </w:tabs>
        <w:spacing w:line="216" w:lineRule="auto"/>
        <w:ind w:right="185"/>
        <w:rPr>
          <w:color w:val="4D4D4F"/>
          <w:sz w:val="18"/>
        </w:rPr>
      </w:pPr>
      <w:r>
        <w:rPr>
          <w:color w:val="4D4D4F"/>
          <w:sz w:val="18"/>
        </w:rPr>
        <w:t>ground</w:t>
      </w:r>
      <w:r>
        <w:rPr>
          <w:color w:val="4D4D4F"/>
          <w:spacing w:val="-6"/>
          <w:sz w:val="18"/>
        </w:rPr>
        <w:t xml:space="preserve"> </w:t>
      </w:r>
      <w:r>
        <w:rPr>
          <w:color w:val="4D4D4F"/>
          <w:sz w:val="18"/>
        </w:rPr>
        <w:t>disturbance</w:t>
      </w:r>
      <w:r>
        <w:rPr>
          <w:color w:val="4D4D4F"/>
          <w:spacing w:val="-6"/>
          <w:sz w:val="18"/>
        </w:rPr>
        <w:t xml:space="preserve"> </w:t>
      </w:r>
      <w:r>
        <w:rPr>
          <w:color w:val="4D4D4F"/>
          <w:sz w:val="18"/>
        </w:rPr>
        <w:t>at</w:t>
      </w:r>
      <w:r>
        <w:rPr>
          <w:color w:val="4D4D4F"/>
          <w:spacing w:val="-5"/>
          <w:sz w:val="18"/>
        </w:rPr>
        <w:t xml:space="preserve"> </w:t>
      </w:r>
      <w:r>
        <w:rPr>
          <w:color w:val="4D4D4F"/>
          <w:sz w:val="18"/>
        </w:rPr>
        <w:t>the</w:t>
      </w:r>
      <w:r>
        <w:rPr>
          <w:color w:val="4D4D4F"/>
          <w:spacing w:val="-6"/>
          <w:sz w:val="18"/>
        </w:rPr>
        <w:t xml:space="preserve"> </w:t>
      </w:r>
      <w:r>
        <w:rPr>
          <w:color w:val="4D4D4F"/>
          <w:sz w:val="18"/>
        </w:rPr>
        <w:t>termination</w:t>
      </w:r>
      <w:r>
        <w:rPr>
          <w:color w:val="4D4D4F"/>
          <w:spacing w:val="-6"/>
          <w:sz w:val="18"/>
        </w:rPr>
        <w:t xml:space="preserve"> </w:t>
      </w:r>
      <w:r>
        <w:rPr>
          <w:color w:val="4D4D4F"/>
          <w:sz w:val="18"/>
        </w:rPr>
        <w:t>of</w:t>
      </w:r>
      <w:r>
        <w:rPr>
          <w:color w:val="4D4D4F"/>
          <w:spacing w:val="-5"/>
          <w:sz w:val="18"/>
        </w:rPr>
        <w:t xml:space="preserve"> </w:t>
      </w:r>
      <w:r>
        <w:rPr>
          <w:color w:val="4D4D4F"/>
          <w:sz w:val="18"/>
        </w:rPr>
        <w:t>the</w:t>
      </w:r>
      <w:r>
        <w:rPr>
          <w:color w:val="4D4D4F"/>
          <w:spacing w:val="-6"/>
          <w:sz w:val="18"/>
        </w:rPr>
        <w:t xml:space="preserve"> </w:t>
      </w:r>
      <w:r>
        <w:rPr>
          <w:color w:val="4D4D4F"/>
          <w:sz w:val="18"/>
        </w:rPr>
        <w:t>Project Area</w:t>
      </w:r>
      <w:r>
        <w:rPr>
          <w:color w:val="4D4D4F"/>
          <w:spacing w:val="-16"/>
          <w:sz w:val="18"/>
        </w:rPr>
        <w:t xml:space="preserve"> </w:t>
      </w:r>
      <w:r>
        <w:rPr>
          <w:color w:val="4D4D4F"/>
          <w:sz w:val="18"/>
        </w:rPr>
        <w:t>at</w:t>
      </w:r>
      <w:r>
        <w:rPr>
          <w:color w:val="4D4D4F"/>
          <w:spacing w:val="-15"/>
          <w:sz w:val="18"/>
        </w:rPr>
        <w:t xml:space="preserve"> </w:t>
      </w:r>
      <w:r>
        <w:rPr>
          <w:color w:val="4D4D4F"/>
          <w:sz w:val="18"/>
        </w:rPr>
        <w:t>Pakenham,</w:t>
      </w:r>
      <w:r>
        <w:rPr>
          <w:color w:val="4D4D4F"/>
          <w:spacing w:val="-16"/>
          <w:sz w:val="18"/>
        </w:rPr>
        <w:t xml:space="preserve"> </w:t>
      </w:r>
      <w:r>
        <w:rPr>
          <w:color w:val="4D4D4F"/>
          <w:sz w:val="18"/>
        </w:rPr>
        <w:t>where</w:t>
      </w:r>
      <w:r>
        <w:rPr>
          <w:color w:val="4D4D4F"/>
          <w:spacing w:val="-15"/>
          <w:sz w:val="18"/>
        </w:rPr>
        <w:t xml:space="preserve"> </w:t>
      </w:r>
      <w:r>
        <w:rPr>
          <w:color w:val="4D4D4F"/>
          <w:sz w:val="18"/>
        </w:rPr>
        <w:t>existing</w:t>
      </w:r>
      <w:r>
        <w:rPr>
          <w:color w:val="4D4D4F"/>
          <w:spacing w:val="-15"/>
          <w:sz w:val="18"/>
        </w:rPr>
        <w:t xml:space="preserve"> </w:t>
      </w:r>
      <w:r>
        <w:rPr>
          <w:color w:val="4D4D4F"/>
          <w:sz w:val="18"/>
        </w:rPr>
        <w:t>gas</w:t>
      </w:r>
      <w:r>
        <w:rPr>
          <w:color w:val="4D4D4F"/>
          <w:spacing w:val="-16"/>
          <w:sz w:val="18"/>
        </w:rPr>
        <w:t xml:space="preserve"> </w:t>
      </w:r>
      <w:r>
        <w:rPr>
          <w:color w:val="4D4D4F"/>
          <w:sz w:val="18"/>
        </w:rPr>
        <w:t>infrastructure is present (CHMP</w:t>
      </w:r>
      <w:r>
        <w:rPr>
          <w:color w:val="4D4D4F"/>
          <w:spacing w:val="1"/>
          <w:sz w:val="18"/>
        </w:rPr>
        <w:t xml:space="preserve"> </w:t>
      </w:r>
      <w:r>
        <w:rPr>
          <w:color w:val="4D4D4F"/>
          <w:sz w:val="18"/>
        </w:rPr>
        <w:t>15384)</w:t>
      </w:r>
    </w:p>
    <w:p w:rsidR="00D71C30" w:rsidRDefault="00C17221">
      <w:pPr>
        <w:pStyle w:val="ListParagraph"/>
        <w:numPr>
          <w:ilvl w:val="0"/>
          <w:numId w:val="2"/>
        </w:numPr>
        <w:tabs>
          <w:tab w:val="left" w:pos="468"/>
        </w:tabs>
        <w:spacing w:before="53" w:line="216" w:lineRule="auto"/>
        <w:ind w:right="185"/>
        <w:rPr>
          <w:color w:val="4D4D4F"/>
          <w:sz w:val="18"/>
        </w:rPr>
      </w:pPr>
      <w:r>
        <w:rPr>
          <w:color w:val="4D4D4F"/>
          <w:sz w:val="18"/>
        </w:rPr>
        <w:t>extensive</w:t>
      </w:r>
      <w:r>
        <w:rPr>
          <w:color w:val="4D4D4F"/>
          <w:spacing w:val="-9"/>
          <w:sz w:val="18"/>
        </w:rPr>
        <w:t xml:space="preserve"> </w:t>
      </w:r>
      <w:r>
        <w:rPr>
          <w:color w:val="4D4D4F"/>
          <w:sz w:val="18"/>
        </w:rPr>
        <w:t>ground</w:t>
      </w:r>
      <w:r>
        <w:rPr>
          <w:color w:val="4D4D4F"/>
          <w:spacing w:val="-9"/>
          <w:sz w:val="18"/>
        </w:rPr>
        <w:t xml:space="preserve"> </w:t>
      </w:r>
      <w:r>
        <w:rPr>
          <w:color w:val="4D4D4F"/>
          <w:sz w:val="18"/>
        </w:rPr>
        <w:t>disturbance</w:t>
      </w:r>
      <w:r>
        <w:rPr>
          <w:color w:val="4D4D4F"/>
          <w:spacing w:val="-9"/>
          <w:sz w:val="18"/>
        </w:rPr>
        <w:t xml:space="preserve"> </w:t>
      </w:r>
      <w:r>
        <w:rPr>
          <w:color w:val="4D4D4F"/>
          <w:sz w:val="18"/>
        </w:rPr>
        <w:t>in</w:t>
      </w:r>
      <w:r>
        <w:rPr>
          <w:color w:val="4D4D4F"/>
          <w:spacing w:val="-9"/>
          <w:sz w:val="18"/>
        </w:rPr>
        <w:t xml:space="preserve"> </w:t>
      </w:r>
      <w:r>
        <w:rPr>
          <w:color w:val="4D4D4F"/>
          <w:sz w:val="18"/>
        </w:rPr>
        <w:t>the</w:t>
      </w:r>
      <w:r>
        <w:rPr>
          <w:color w:val="4D4D4F"/>
          <w:spacing w:val="-9"/>
          <w:sz w:val="18"/>
        </w:rPr>
        <w:t xml:space="preserve"> </w:t>
      </w:r>
      <w:r>
        <w:rPr>
          <w:color w:val="4D4D4F"/>
          <w:spacing w:val="2"/>
          <w:sz w:val="18"/>
        </w:rPr>
        <w:t>Activity</w:t>
      </w:r>
      <w:r>
        <w:rPr>
          <w:color w:val="4D4D4F"/>
          <w:spacing w:val="-9"/>
          <w:sz w:val="18"/>
        </w:rPr>
        <w:t xml:space="preserve"> </w:t>
      </w:r>
      <w:r>
        <w:rPr>
          <w:color w:val="4D4D4F"/>
          <w:sz w:val="18"/>
        </w:rPr>
        <w:t>Area</w:t>
      </w:r>
      <w:r>
        <w:rPr>
          <w:color w:val="4D4D4F"/>
          <w:spacing w:val="-9"/>
          <w:sz w:val="18"/>
        </w:rPr>
        <w:t xml:space="preserve"> </w:t>
      </w:r>
      <w:r>
        <w:rPr>
          <w:color w:val="4D4D4F"/>
          <w:sz w:val="18"/>
        </w:rPr>
        <w:t>at Crib</w:t>
      </w:r>
      <w:r>
        <w:rPr>
          <w:color w:val="4D4D4F"/>
          <w:spacing w:val="-20"/>
          <w:sz w:val="18"/>
        </w:rPr>
        <w:t xml:space="preserve"> </w:t>
      </w:r>
      <w:r>
        <w:rPr>
          <w:color w:val="4D4D4F"/>
          <w:sz w:val="18"/>
        </w:rPr>
        <w:t>Point,</w:t>
      </w:r>
      <w:r>
        <w:rPr>
          <w:color w:val="4D4D4F"/>
          <w:spacing w:val="-19"/>
          <w:sz w:val="18"/>
        </w:rPr>
        <w:t xml:space="preserve"> </w:t>
      </w:r>
      <w:r>
        <w:rPr>
          <w:color w:val="4D4D4F"/>
          <w:sz w:val="18"/>
        </w:rPr>
        <w:t>Warringine</w:t>
      </w:r>
      <w:r>
        <w:rPr>
          <w:color w:val="4D4D4F"/>
          <w:spacing w:val="-19"/>
          <w:sz w:val="18"/>
        </w:rPr>
        <w:t xml:space="preserve"> </w:t>
      </w:r>
      <w:r>
        <w:rPr>
          <w:color w:val="4D4D4F"/>
          <w:sz w:val="18"/>
        </w:rPr>
        <w:t>Park</w:t>
      </w:r>
      <w:r>
        <w:rPr>
          <w:color w:val="4D4D4F"/>
          <w:spacing w:val="-19"/>
          <w:sz w:val="18"/>
        </w:rPr>
        <w:t xml:space="preserve"> </w:t>
      </w:r>
      <w:r>
        <w:rPr>
          <w:color w:val="4D4D4F"/>
          <w:sz w:val="18"/>
        </w:rPr>
        <w:t>and</w:t>
      </w:r>
      <w:r>
        <w:rPr>
          <w:color w:val="4D4D4F"/>
          <w:spacing w:val="-19"/>
          <w:sz w:val="18"/>
        </w:rPr>
        <w:t xml:space="preserve"> </w:t>
      </w:r>
      <w:r>
        <w:rPr>
          <w:color w:val="4D4D4F"/>
          <w:sz w:val="18"/>
        </w:rPr>
        <w:t>BlueScope</w:t>
      </w:r>
      <w:r>
        <w:rPr>
          <w:color w:val="4D4D4F"/>
          <w:spacing w:val="-19"/>
          <w:sz w:val="18"/>
        </w:rPr>
        <w:t xml:space="preserve"> </w:t>
      </w:r>
      <w:r>
        <w:rPr>
          <w:color w:val="4D4D4F"/>
          <w:sz w:val="18"/>
        </w:rPr>
        <w:t>Steel</w:t>
      </w:r>
      <w:r>
        <w:rPr>
          <w:color w:val="4D4D4F"/>
          <w:spacing w:val="-19"/>
          <w:sz w:val="18"/>
        </w:rPr>
        <w:t xml:space="preserve"> </w:t>
      </w:r>
      <w:r>
        <w:rPr>
          <w:color w:val="4D4D4F"/>
          <w:sz w:val="18"/>
        </w:rPr>
        <w:t>due to</w:t>
      </w:r>
      <w:r>
        <w:rPr>
          <w:color w:val="4D4D4F"/>
          <w:spacing w:val="-14"/>
          <w:sz w:val="18"/>
        </w:rPr>
        <w:t xml:space="preserve"> </w:t>
      </w:r>
      <w:r>
        <w:rPr>
          <w:color w:val="4D4D4F"/>
          <w:sz w:val="18"/>
        </w:rPr>
        <w:t>existing</w:t>
      </w:r>
      <w:r>
        <w:rPr>
          <w:color w:val="4D4D4F"/>
          <w:spacing w:val="-14"/>
          <w:sz w:val="18"/>
        </w:rPr>
        <w:t xml:space="preserve"> </w:t>
      </w:r>
      <w:r>
        <w:rPr>
          <w:color w:val="4D4D4F"/>
          <w:sz w:val="18"/>
        </w:rPr>
        <w:t>subsurface</w:t>
      </w:r>
      <w:r>
        <w:rPr>
          <w:color w:val="4D4D4F"/>
          <w:spacing w:val="-14"/>
          <w:sz w:val="18"/>
        </w:rPr>
        <w:t xml:space="preserve"> </w:t>
      </w:r>
      <w:r>
        <w:rPr>
          <w:color w:val="4D4D4F"/>
          <w:sz w:val="18"/>
        </w:rPr>
        <w:t>infrastructure</w:t>
      </w:r>
      <w:r>
        <w:rPr>
          <w:color w:val="4D4D4F"/>
          <w:spacing w:val="-13"/>
          <w:sz w:val="18"/>
        </w:rPr>
        <w:t xml:space="preserve"> </w:t>
      </w:r>
      <w:r>
        <w:rPr>
          <w:color w:val="4D4D4F"/>
          <w:sz w:val="18"/>
        </w:rPr>
        <w:t>(ESSO</w:t>
      </w:r>
      <w:r>
        <w:rPr>
          <w:color w:val="4D4D4F"/>
          <w:spacing w:val="-14"/>
          <w:sz w:val="18"/>
        </w:rPr>
        <w:t xml:space="preserve"> </w:t>
      </w:r>
      <w:r>
        <w:rPr>
          <w:color w:val="4D4D4F"/>
          <w:sz w:val="18"/>
        </w:rPr>
        <w:t>pipeline) (CHMP 15383).</w:t>
      </w:r>
    </w:p>
    <w:p w:rsidR="00D71C30" w:rsidRDefault="00D71C30">
      <w:pPr>
        <w:pStyle w:val="BodyText"/>
        <w:spacing w:before="9"/>
        <w:rPr>
          <w:sz w:val="35"/>
        </w:rPr>
      </w:pPr>
    </w:p>
    <w:p w:rsidR="00D71C30" w:rsidRDefault="00C17221">
      <w:pPr>
        <w:spacing w:line="234" w:lineRule="exact"/>
        <w:ind w:left="2930"/>
        <w:rPr>
          <w:sz w:val="16"/>
        </w:rPr>
      </w:pPr>
      <w:r>
        <w:rPr>
          <w:noProof/>
        </w:rPr>
        <w:drawing>
          <wp:anchor distT="0" distB="0" distL="0" distR="0" simplePos="0" relativeHeight="251672576" behindDoc="0" locked="0" layoutInCell="1" allowOverlap="1">
            <wp:simplePos x="0" y="0"/>
            <wp:positionH relativeFrom="page">
              <wp:posOffset>791999</wp:posOffset>
            </wp:positionH>
            <wp:positionV relativeFrom="paragraph">
              <wp:posOffset>14562</wp:posOffset>
            </wp:positionV>
            <wp:extent cx="4616993" cy="6029998"/>
            <wp:effectExtent l="0" t="0" r="0" b="0"/>
            <wp:wrapNone/>
            <wp:docPr id="5" name="image5.jpeg" descr="The map illustrates the extent of the Activity Area of Cultural Heritage Management Plan 15384 which covers a 21-kilometre section of the Project Area, beginning as EOL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5.jpeg"/>
                    <pic:cNvPicPr/>
                  </pic:nvPicPr>
                  <pic:blipFill>
                    <a:blip r:embed="rId13" cstate="print"/>
                    <a:stretch>
                      <a:fillRect/>
                    </a:stretch>
                  </pic:blipFill>
                  <pic:spPr>
                    <a:xfrm>
                      <a:off x="0" y="0"/>
                      <a:ext cx="4616993" cy="6029998"/>
                    </a:xfrm>
                    <a:prstGeom prst="rect">
                      <a:avLst/>
                    </a:prstGeom>
                  </pic:spPr>
                </pic:pic>
              </a:graphicData>
            </a:graphic>
          </wp:anchor>
        </w:drawing>
      </w:r>
      <w:r>
        <w:pict>
          <v:shape id="_x0000_s1142" style="position:absolute;left:0;text-align:left;margin-left:436.55pt;margin-top:3.7pt;width:4.3pt;height:7.1pt;z-index:251673600;mso-position-horizontal-relative:page;mso-position-vertical-relative:text" coordorigin="8731,74" coordsize="86,142" path="m8816,74r-85,71l8816,216r,-142xe" fillcolor="#4d4d4f" stroked="f">
            <v:path arrowok="t"/>
            <w10:wrap anchorx="page"/>
          </v:shape>
        </w:pict>
      </w:r>
      <w:r>
        <w:rPr>
          <w:b/>
          <w:color w:val="4D4D4F"/>
          <w:sz w:val="18"/>
        </w:rPr>
        <w:t xml:space="preserve">Figure 21-3: </w:t>
      </w:r>
      <w:r>
        <w:rPr>
          <w:color w:val="4D4D4F"/>
          <w:sz w:val="16"/>
        </w:rPr>
        <w:t>CHMP</w:t>
      </w:r>
    </w:p>
    <w:p w:rsidR="00D71C30" w:rsidRDefault="00C17221">
      <w:pPr>
        <w:spacing w:line="206" w:lineRule="exact"/>
        <w:ind w:left="2930"/>
        <w:rPr>
          <w:sz w:val="16"/>
        </w:rPr>
      </w:pPr>
      <w:r>
        <w:rPr>
          <w:color w:val="4D4D4F"/>
          <w:sz w:val="16"/>
        </w:rPr>
        <w:t>15384 Activity Area</w:t>
      </w:r>
    </w:p>
    <w:p w:rsidR="00D71C30" w:rsidRDefault="00D71C30">
      <w:pPr>
        <w:spacing w:line="206" w:lineRule="exact"/>
        <w:rPr>
          <w:sz w:val="16"/>
        </w:rPr>
        <w:sectPr w:rsidR="00D71C30">
          <w:type w:val="continuous"/>
          <w:pgSz w:w="11910" w:h="16840"/>
          <w:pgMar w:top="0" w:right="1060" w:bottom="280" w:left="1120" w:header="720" w:footer="720" w:gutter="0"/>
          <w:cols w:num="2" w:space="720" w:equalWidth="0">
            <w:col w:w="4647" w:space="285"/>
            <w:col w:w="4798"/>
          </w:cols>
        </w:sectPr>
      </w:pPr>
    </w:p>
    <w:p w:rsidR="00D71C30" w:rsidRDefault="00C17221">
      <w:pPr>
        <w:pStyle w:val="BodyText"/>
        <w:rPr>
          <w:sz w:val="20"/>
        </w:rPr>
      </w:pPr>
      <w:r>
        <w:lastRenderedPageBreak/>
        <w:pict>
          <v:rect id="_x0000_s1141" style="position:absolute;margin-left:581.1pt;margin-top:124.5pt;width:14.15pt;height:39.7pt;z-index:251674624;mso-position-horizontal-relative:page;mso-position-vertical-relative:page" fillcolor="#0e5d61" stroked="f">
            <w10:wrap anchorx="page" anchory="page"/>
          </v:rect>
        </w:pict>
      </w: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9"/>
        <w:rPr>
          <w:sz w:val="10"/>
        </w:rPr>
      </w:pPr>
    </w:p>
    <w:p w:rsidR="00D71C30" w:rsidRDefault="00C17221">
      <w:pPr>
        <w:pStyle w:val="BodyText"/>
        <w:ind w:left="127"/>
        <w:rPr>
          <w:sz w:val="20"/>
        </w:rPr>
      </w:pPr>
      <w:r>
        <w:rPr>
          <w:noProof/>
          <w:sz w:val="20"/>
        </w:rPr>
        <w:drawing>
          <wp:inline distT="0" distB="0" distL="0" distR="0">
            <wp:extent cx="5977609" cy="7804404"/>
            <wp:effectExtent l="0" t="0" r="0" b="0"/>
            <wp:docPr id="7" name="image6.jpeg" descr="The map illustrates the extent of the Activity Area of Cultural Heritage Management Plan 15383 which covers a 35-kilometre section of the Project Area in the Mornington Peninsula and Casey local government are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4" cstate="print"/>
                    <a:stretch>
                      <a:fillRect/>
                    </a:stretch>
                  </pic:blipFill>
                  <pic:spPr>
                    <a:xfrm>
                      <a:off x="0" y="0"/>
                      <a:ext cx="5977609" cy="7804404"/>
                    </a:xfrm>
                    <a:prstGeom prst="rect">
                      <a:avLst/>
                    </a:prstGeom>
                  </pic:spPr>
                </pic:pic>
              </a:graphicData>
            </a:graphic>
          </wp:inline>
        </w:drawing>
      </w:r>
    </w:p>
    <w:p w:rsidR="00D71C30" w:rsidRDefault="00C17221">
      <w:pPr>
        <w:spacing w:before="152"/>
        <w:ind w:left="580"/>
        <w:rPr>
          <w:sz w:val="16"/>
        </w:rPr>
      </w:pPr>
      <w:r>
        <w:pict>
          <v:shape id="_x0000_s1140" style="position:absolute;left:0;text-align:left;margin-left:69.45pt;margin-top:12.15pt;width:7.1pt;height:4.3pt;z-index:251675648;mso-position-horizontal-relative:page" coordorigin="1389,243" coordsize="142,86" path="m1460,243r-71,85l1531,328r-71,-85xe" fillcolor="#4d4d4f" stroked="f">
            <v:path arrowok="t"/>
            <w10:wrap anchorx="page"/>
          </v:shape>
        </w:pict>
      </w:r>
      <w:r>
        <w:rPr>
          <w:b/>
          <w:color w:val="4D4D4F"/>
          <w:sz w:val="18"/>
        </w:rPr>
        <w:t xml:space="preserve">Figure 21-4: </w:t>
      </w:r>
      <w:r>
        <w:rPr>
          <w:color w:val="4D4D4F"/>
          <w:sz w:val="16"/>
        </w:rPr>
        <w:t xml:space="preserve">CHMP 15383 </w:t>
      </w:r>
      <w:bookmarkStart w:id="5" w:name="_bookmark4"/>
      <w:bookmarkEnd w:id="5"/>
      <w:r>
        <w:rPr>
          <w:color w:val="4D4D4F"/>
          <w:sz w:val="16"/>
        </w:rPr>
        <w:t>Activity Area</w:t>
      </w:r>
    </w:p>
    <w:p w:rsidR="00D71C30" w:rsidRDefault="00D71C30">
      <w:pPr>
        <w:rPr>
          <w:sz w:val="16"/>
        </w:rPr>
        <w:sectPr w:rsidR="00D71C30">
          <w:pgSz w:w="11910" w:h="16840"/>
          <w:pgMar w:top="1240" w:right="1060" w:bottom="280" w:left="1120" w:header="748" w:footer="0" w:gutter="0"/>
          <w:cols w:space="720"/>
        </w:sectPr>
      </w:pPr>
    </w:p>
    <w:p w:rsidR="00D71C30" w:rsidRDefault="00C17221">
      <w:pPr>
        <w:pStyle w:val="BodyText"/>
        <w:rPr>
          <w:sz w:val="20"/>
        </w:rPr>
      </w:pPr>
      <w:r>
        <w:lastRenderedPageBreak/>
        <w:pict>
          <v:rect id="_x0000_s1139" style="position:absolute;margin-left:0;margin-top:124.5pt;width:14.15pt;height:39.7pt;z-index:251676672;mso-position-horizontal-relative:page;mso-position-vertical-relative:page" fillcolor="#0e5d61" stroked="f">
            <w10:wrap anchorx="page" anchory="page"/>
          </v:rect>
        </w:pict>
      </w: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C17221">
      <w:pPr>
        <w:pStyle w:val="Heading2"/>
      </w:pPr>
      <w:r>
        <w:pict>
          <v:group id="_x0000_s1136" style="position:absolute;left:0;text-align:left;margin-left:317.5pt;margin-top:5pt;width:27.5pt;height:27.5pt;z-index:251677696;mso-position-horizontal-relative:page" coordorigin="6350,100" coordsize="550,550">
            <v:shape id="_x0000_s1138" style="position:absolute;left:6368;top:118;width:511;height:511" coordorigin="6369,119" coordsize="511,511" path="m6880,374r-10,68l6845,503r-40,52l6753,595r-61,25l6624,630r-68,-10l6495,595r-51,-40l6404,503r-26,-61l6369,374r9,-68l6404,245r40,-51l6495,154r61,-26l6624,119r68,9l6753,154r52,40l6845,245r25,61l6880,374xe" filled="f" strokecolor="#0e5d61" strokeweight=".68297mm">
              <v:path arrowok="t"/>
            </v:shape>
            <v:shape id="_x0000_s1137" type="#_x0000_t75" style="position:absolute;left:6433;top:183;width:381;height:381">
              <v:imagedata r:id="rId15" o:title=""/>
            </v:shape>
            <w10:wrap anchorx="page"/>
          </v:group>
        </w:pict>
      </w:r>
      <w:r>
        <w:rPr>
          <w:color w:val="4D4D4F"/>
        </w:rPr>
        <w:t>Gas Import Jetty Works – CHMP 16300</w:t>
      </w:r>
    </w:p>
    <w:p w:rsidR="00D71C30" w:rsidRDefault="00C17221">
      <w:pPr>
        <w:pStyle w:val="BodyText"/>
        <w:spacing w:before="102" w:line="216" w:lineRule="auto"/>
        <w:ind w:left="127" w:right="5118"/>
        <w:jc w:val="both"/>
      </w:pPr>
      <w:r>
        <w:pict>
          <v:shape id="_x0000_s1135" type="#_x0000_t202" style="position:absolute;left:0;text-align:left;margin-left:309pt;margin-top:21.4pt;width:223.95pt;height:156.4pt;z-index:251678720;mso-position-horizontal-relative:page" fillcolor="#ededee" stroked="f">
            <v:textbox inset="0,0,0,0">
              <w:txbxContent>
                <w:p w:rsidR="00D71C30" w:rsidRDefault="00C17221">
                  <w:pPr>
                    <w:spacing w:before="192"/>
                    <w:ind w:left="170"/>
                    <w:jc w:val="both"/>
                    <w:rPr>
                      <w:b/>
                      <w:sz w:val="20"/>
                    </w:rPr>
                  </w:pPr>
                  <w:r>
                    <w:rPr>
                      <w:b/>
                      <w:color w:val="0E5D61"/>
                      <w:sz w:val="20"/>
                    </w:rPr>
                    <w:t>Types of Aboriginal cultural heritage sites</w:t>
                  </w:r>
                </w:p>
                <w:p w:rsidR="00D71C30" w:rsidRDefault="00C17221">
                  <w:pPr>
                    <w:spacing w:before="99" w:line="206" w:lineRule="auto"/>
                    <w:ind w:left="170" w:right="167"/>
                    <w:jc w:val="both"/>
                    <w:rPr>
                      <w:rFonts w:ascii="Nunito Sans SemiBold"/>
                      <w:b/>
                      <w:sz w:val="17"/>
                    </w:rPr>
                  </w:pPr>
                  <w:r>
                    <w:rPr>
                      <w:rFonts w:ascii="Nunito Sans SemiBold"/>
                      <w:b/>
                      <w:color w:val="0E5D61"/>
                      <w:sz w:val="17"/>
                    </w:rPr>
                    <w:t>Low Density Artefact Distribution (LDAD): sites with distributions of up to 10 artefacts per 100 square metres</w:t>
                  </w:r>
                </w:p>
                <w:p w:rsidR="00D71C30" w:rsidRDefault="00C17221">
                  <w:pPr>
                    <w:spacing w:before="115" w:line="206" w:lineRule="auto"/>
                    <w:ind w:left="170" w:right="166"/>
                    <w:jc w:val="both"/>
                    <w:rPr>
                      <w:rFonts w:ascii="Nunito Sans SemiBold"/>
                      <w:b/>
                      <w:sz w:val="17"/>
                    </w:rPr>
                  </w:pPr>
                  <w:r>
                    <w:rPr>
                      <w:b/>
                      <w:color w:val="0E5D61"/>
                      <w:sz w:val="17"/>
                    </w:rPr>
                    <w:t xml:space="preserve">Artefact Scatters (AS): </w:t>
                  </w:r>
                  <w:r>
                    <w:rPr>
                      <w:rFonts w:ascii="Nunito Sans SemiBold"/>
                      <w:b/>
                      <w:color w:val="0E5D61"/>
                      <w:sz w:val="17"/>
                    </w:rPr>
                    <w:t>sites containing more than 10 scattered stone artefacts per 100 square metres</w:t>
                  </w:r>
                </w:p>
                <w:p w:rsidR="00D71C30" w:rsidRDefault="00C17221">
                  <w:pPr>
                    <w:spacing w:before="115" w:line="206" w:lineRule="auto"/>
                    <w:ind w:left="170" w:right="168"/>
                    <w:jc w:val="both"/>
                    <w:rPr>
                      <w:rFonts w:ascii="Nunito Sans SemiBold"/>
                      <w:b/>
                      <w:sz w:val="17"/>
                    </w:rPr>
                  </w:pPr>
                  <w:r>
                    <w:rPr>
                      <w:b/>
                      <w:color w:val="0E5D61"/>
                      <w:sz w:val="17"/>
                    </w:rPr>
                    <w:t xml:space="preserve">Isolated Artefact (IA): </w:t>
                  </w:r>
                  <w:r>
                    <w:rPr>
                      <w:rFonts w:ascii="Nunito Sans SemiBold"/>
                      <w:b/>
                      <w:color w:val="0E5D61"/>
                      <w:sz w:val="17"/>
                    </w:rPr>
                    <w:t>sites containing a single isolated artefact</w:t>
                  </w:r>
                </w:p>
                <w:p w:rsidR="00D71C30" w:rsidRDefault="00C17221">
                  <w:pPr>
                    <w:spacing w:before="114" w:line="206" w:lineRule="auto"/>
                    <w:ind w:left="170" w:right="168"/>
                    <w:jc w:val="both"/>
                    <w:rPr>
                      <w:rFonts w:ascii="Nunito Sans SemiBold"/>
                      <w:b/>
                      <w:sz w:val="17"/>
                    </w:rPr>
                  </w:pPr>
                  <w:r>
                    <w:rPr>
                      <w:b/>
                      <w:color w:val="0E5D61"/>
                      <w:sz w:val="17"/>
                    </w:rPr>
                    <w:t xml:space="preserve">Shell Middens: </w:t>
                  </w:r>
                  <w:r>
                    <w:rPr>
                      <w:rFonts w:ascii="Nunito Sans SemiBold"/>
                      <w:b/>
                      <w:color w:val="0E5D61"/>
                      <w:sz w:val="17"/>
                    </w:rPr>
                    <w:t>sites with concentrations of discarded shell</w:t>
                  </w:r>
                  <w:r>
                    <w:rPr>
                      <w:rFonts w:ascii="Nunito Sans SemiBold"/>
                      <w:b/>
                      <w:color w:val="0E5D61"/>
                      <w:spacing w:val="-17"/>
                      <w:sz w:val="17"/>
                    </w:rPr>
                    <w:t xml:space="preserve"> </w:t>
                  </w:r>
                  <w:r>
                    <w:rPr>
                      <w:rFonts w:ascii="Nunito Sans SemiBold"/>
                      <w:b/>
                      <w:color w:val="0E5D61"/>
                      <w:sz w:val="17"/>
                    </w:rPr>
                    <w:t>and</w:t>
                  </w:r>
                  <w:r>
                    <w:rPr>
                      <w:rFonts w:ascii="Nunito Sans SemiBold"/>
                      <w:b/>
                      <w:color w:val="0E5D61"/>
                      <w:spacing w:val="-16"/>
                      <w:sz w:val="17"/>
                    </w:rPr>
                    <w:t xml:space="preserve"> </w:t>
                  </w:r>
                  <w:r>
                    <w:rPr>
                      <w:rFonts w:ascii="Nunito Sans SemiBold"/>
                      <w:b/>
                      <w:color w:val="0E5D61"/>
                      <w:sz w:val="17"/>
                    </w:rPr>
                    <w:t>bone</w:t>
                  </w:r>
                  <w:r>
                    <w:rPr>
                      <w:rFonts w:ascii="Nunito Sans SemiBold"/>
                      <w:b/>
                      <w:color w:val="0E5D61"/>
                      <w:spacing w:val="-16"/>
                      <w:sz w:val="17"/>
                    </w:rPr>
                    <w:t xml:space="preserve"> </w:t>
                  </w:r>
                  <w:r>
                    <w:rPr>
                      <w:rFonts w:ascii="Nunito Sans SemiBold"/>
                      <w:b/>
                      <w:color w:val="0E5D61"/>
                      <w:sz w:val="17"/>
                    </w:rPr>
                    <w:t>from</w:t>
                  </w:r>
                  <w:r>
                    <w:rPr>
                      <w:rFonts w:ascii="Nunito Sans SemiBold"/>
                      <w:b/>
                      <w:color w:val="0E5D61"/>
                      <w:spacing w:val="-16"/>
                      <w:sz w:val="17"/>
                    </w:rPr>
                    <w:t xml:space="preserve"> </w:t>
                  </w:r>
                  <w:r>
                    <w:rPr>
                      <w:rFonts w:ascii="Nunito Sans SemiBold"/>
                      <w:b/>
                      <w:color w:val="0E5D61"/>
                      <w:sz w:val="17"/>
                    </w:rPr>
                    <w:t>shellfish</w:t>
                  </w:r>
                  <w:r>
                    <w:rPr>
                      <w:rFonts w:ascii="Nunito Sans SemiBold"/>
                      <w:b/>
                      <w:color w:val="0E5D61"/>
                      <w:spacing w:val="-16"/>
                      <w:sz w:val="17"/>
                    </w:rPr>
                    <w:t xml:space="preserve"> </w:t>
                  </w:r>
                  <w:r>
                    <w:rPr>
                      <w:rFonts w:ascii="Nunito Sans SemiBold"/>
                      <w:b/>
                      <w:color w:val="0E5D61"/>
                      <w:sz w:val="17"/>
                    </w:rPr>
                    <w:t>remains</w:t>
                  </w:r>
                  <w:r>
                    <w:rPr>
                      <w:rFonts w:ascii="Nunito Sans SemiBold"/>
                      <w:b/>
                      <w:color w:val="0E5D61"/>
                      <w:spacing w:val="-17"/>
                      <w:sz w:val="17"/>
                    </w:rPr>
                    <w:t xml:space="preserve"> </w:t>
                  </w:r>
                  <w:r>
                    <w:rPr>
                      <w:rFonts w:ascii="Nunito Sans SemiBold"/>
                      <w:b/>
                      <w:color w:val="0E5D61"/>
                      <w:sz w:val="17"/>
                    </w:rPr>
                    <w:t>and</w:t>
                  </w:r>
                  <w:r>
                    <w:rPr>
                      <w:rFonts w:ascii="Nunito Sans SemiBold"/>
                      <w:b/>
                      <w:color w:val="0E5D61"/>
                      <w:spacing w:val="-16"/>
                      <w:sz w:val="17"/>
                    </w:rPr>
                    <w:t xml:space="preserve"> </w:t>
                  </w:r>
                  <w:r>
                    <w:rPr>
                      <w:rFonts w:ascii="Nunito Sans SemiBold"/>
                      <w:b/>
                      <w:color w:val="0E5D61"/>
                      <w:sz w:val="17"/>
                    </w:rPr>
                    <w:t>bones</w:t>
                  </w:r>
                  <w:r>
                    <w:rPr>
                      <w:rFonts w:ascii="Nunito Sans SemiBold"/>
                      <w:b/>
                      <w:color w:val="0E5D61"/>
                      <w:spacing w:val="-16"/>
                      <w:sz w:val="17"/>
                    </w:rPr>
                    <w:t xml:space="preserve"> </w:t>
                  </w:r>
                  <w:r>
                    <w:rPr>
                      <w:rFonts w:ascii="Nunito Sans SemiBold"/>
                      <w:b/>
                      <w:color w:val="0E5D61"/>
                      <w:sz w:val="17"/>
                    </w:rPr>
                    <w:t>of</w:t>
                  </w:r>
                  <w:r>
                    <w:rPr>
                      <w:rFonts w:ascii="Nunito Sans SemiBold"/>
                      <w:b/>
                      <w:color w:val="0E5D61"/>
                      <w:spacing w:val="-16"/>
                      <w:sz w:val="17"/>
                    </w:rPr>
                    <w:t xml:space="preserve"> </w:t>
                  </w:r>
                  <w:r>
                    <w:rPr>
                      <w:rFonts w:ascii="Nunito Sans SemiBold"/>
                      <w:b/>
                      <w:color w:val="0E5D61"/>
                      <w:sz w:val="17"/>
                    </w:rPr>
                    <w:t>fish, birds and mammals used for</w:t>
                  </w:r>
                  <w:r>
                    <w:rPr>
                      <w:rFonts w:ascii="Nunito Sans SemiBold"/>
                      <w:b/>
                      <w:color w:val="0E5D61"/>
                      <w:spacing w:val="3"/>
                      <w:sz w:val="17"/>
                    </w:rPr>
                    <w:t xml:space="preserve"> </w:t>
                  </w:r>
                  <w:r>
                    <w:rPr>
                      <w:rFonts w:ascii="Nunito Sans SemiBold"/>
                      <w:b/>
                      <w:color w:val="0E5D61"/>
                      <w:sz w:val="17"/>
                    </w:rPr>
                    <w:t>food</w:t>
                  </w:r>
                </w:p>
              </w:txbxContent>
            </v:textbox>
            <w10:wrap anchorx="page"/>
          </v:shape>
        </w:pict>
      </w:r>
      <w:r>
        <w:rPr>
          <w:color w:val="4D4D4F"/>
          <w:spacing w:val="3"/>
        </w:rPr>
        <w:t xml:space="preserve">The </w:t>
      </w:r>
      <w:r>
        <w:rPr>
          <w:color w:val="4D4D4F"/>
          <w:spacing w:val="5"/>
        </w:rPr>
        <w:t xml:space="preserve">Activity </w:t>
      </w:r>
      <w:r>
        <w:rPr>
          <w:color w:val="4D4D4F"/>
          <w:spacing w:val="2"/>
        </w:rPr>
        <w:t xml:space="preserve">Area </w:t>
      </w:r>
      <w:r>
        <w:rPr>
          <w:color w:val="4D4D4F"/>
        </w:rPr>
        <w:t xml:space="preserve">for </w:t>
      </w:r>
      <w:r>
        <w:rPr>
          <w:color w:val="4D4D4F"/>
          <w:spacing w:val="3"/>
        </w:rPr>
        <w:t xml:space="preserve">CHMP </w:t>
      </w:r>
      <w:r>
        <w:rPr>
          <w:color w:val="4D4D4F"/>
          <w:spacing w:val="2"/>
        </w:rPr>
        <w:t>16300 comprises t</w:t>
      </w:r>
      <w:r>
        <w:rPr>
          <w:color w:val="4D4D4F"/>
          <w:spacing w:val="2"/>
        </w:rPr>
        <w:t xml:space="preserve">he </w:t>
      </w:r>
      <w:r>
        <w:rPr>
          <w:color w:val="4D4D4F"/>
        </w:rPr>
        <w:t>southern</w:t>
      </w:r>
      <w:r>
        <w:rPr>
          <w:color w:val="4D4D4F"/>
          <w:spacing w:val="-14"/>
        </w:rPr>
        <w:t xml:space="preserve"> </w:t>
      </w:r>
      <w:r>
        <w:rPr>
          <w:color w:val="4D4D4F"/>
        </w:rPr>
        <w:t>region</w:t>
      </w:r>
      <w:r>
        <w:rPr>
          <w:color w:val="4D4D4F"/>
          <w:spacing w:val="-14"/>
        </w:rPr>
        <w:t xml:space="preserve"> </w:t>
      </w:r>
      <w:r>
        <w:rPr>
          <w:color w:val="4D4D4F"/>
        </w:rPr>
        <w:t>of</w:t>
      </w:r>
      <w:r>
        <w:rPr>
          <w:color w:val="4D4D4F"/>
          <w:spacing w:val="-14"/>
        </w:rPr>
        <w:t xml:space="preserve"> </w:t>
      </w:r>
      <w:r>
        <w:rPr>
          <w:color w:val="4D4D4F"/>
        </w:rPr>
        <w:t>the</w:t>
      </w:r>
      <w:r>
        <w:rPr>
          <w:color w:val="4D4D4F"/>
          <w:spacing w:val="-14"/>
        </w:rPr>
        <w:t xml:space="preserve"> </w:t>
      </w:r>
      <w:r>
        <w:rPr>
          <w:color w:val="4D4D4F"/>
        </w:rPr>
        <w:t>Project</w:t>
      </w:r>
      <w:r>
        <w:rPr>
          <w:color w:val="4D4D4F"/>
          <w:spacing w:val="-14"/>
        </w:rPr>
        <w:t xml:space="preserve"> </w:t>
      </w:r>
      <w:r>
        <w:rPr>
          <w:color w:val="4D4D4F"/>
        </w:rPr>
        <w:t>Area,</w:t>
      </w:r>
      <w:r>
        <w:rPr>
          <w:color w:val="4D4D4F"/>
          <w:spacing w:val="-13"/>
        </w:rPr>
        <w:t xml:space="preserve"> </w:t>
      </w:r>
      <w:r>
        <w:rPr>
          <w:color w:val="4D4D4F"/>
        </w:rPr>
        <w:t>located</w:t>
      </w:r>
      <w:r>
        <w:rPr>
          <w:color w:val="4D4D4F"/>
          <w:spacing w:val="-14"/>
        </w:rPr>
        <w:t xml:space="preserve"> </w:t>
      </w:r>
      <w:r>
        <w:rPr>
          <w:color w:val="4D4D4F"/>
        </w:rPr>
        <w:t>at</w:t>
      </w:r>
      <w:r>
        <w:rPr>
          <w:color w:val="4D4D4F"/>
          <w:spacing w:val="-14"/>
        </w:rPr>
        <w:t xml:space="preserve"> </w:t>
      </w:r>
      <w:r>
        <w:rPr>
          <w:color w:val="4D4D4F"/>
        </w:rPr>
        <w:t>Crib</w:t>
      </w:r>
      <w:r>
        <w:rPr>
          <w:color w:val="4D4D4F"/>
          <w:spacing w:val="-14"/>
        </w:rPr>
        <w:t xml:space="preserve"> </w:t>
      </w:r>
      <w:r>
        <w:rPr>
          <w:color w:val="4D4D4F"/>
        </w:rPr>
        <w:t>Point. The</w:t>
      </w:r>
      <w:r>
        <w:rPr>
          <w:color w:val="4D4D4F"/>
          <w:spacing w:val="-5"/>
        </w:rPr>
        <w:t xml:space="preserve"> </w:t>
      </w:r>
      <w:r>
        <w:rPr>
          <w:color w:val="4D4D4F"/>
          <w:spacing w:val="2"/>
        </w:rPr>
        <w:t>extent</w:t>
      </w:r>
      <w:r>
        <w:rPr>
          <w:color w:val="4D4D4F"/>
          <w:spacing w:val="-5"/>
        </w:rPr>
        <w:t xml:space="preserve"> </w:t>
      </w:r>
      <w:r>
        <w:rPr>
          <w:color w:val="4D4D4F"/>
        </w:rPr>
        <w:t>of</w:t>
      </w:r>
      <w:r>
        <w:rPr>
          <w:color w:val="4D4D4F"/>
          <w:spacing w:val="-5"/>
        </w:rPr>
        <w:t xml:space="preserve"> </w:t>
      </w:r>
      <w:r>
        <w:rPr>
          <w:color w:val="4D4D4F"/>
        </w:rPr>
        <w:t>the</w:t>
      </w:r>
      <w:r>
        <w:rPr>
          <w:color w:val="4D4D4F"/>
          <w:spacing w:val="-5"/>
        </w:rPr>
        <w:t xml:space="preserve"> </w:t>
      </w:r>
      <w:r>
        <w:rPr>
          <w:color w:val="4D4D4F"/>
          <w:spacing w:val="3"/>
        </w:rPr>
        <w:t>Activity</w:t>
      </w:r>
      <w:r>
        <w:rPr>
          <w:color w:val="4D4D4F"/>
          <w:spacing w:val="-5"/>
        </w:rPr>
        <w:t xml:space="preserve"> </w:t>
      </w:r>
      <w:r>
        <w:rPr>
          <w:color w:val="4D4D4F"/>
        </w:rPr>
        <w:t>Area</w:t>
      </w:r>
      <w:r>
        <w:rPr>
          <w:color w:val="4D4D4F"/>
          <w:spacing w:val="-5"/>
        </w:rPr>
        <w:t xml:space="preserve"> </w:t>
      </w:r>
      <w:r>
        <w:rPr>
          <w:color w:val="4D4D4F"/>
        </w:rPr>
        <w:t>is</w:t>
      </w:r>
      <w:r>
        <w:rPr>
          <w:color w:val="4D4D4F"/>
          <w:spacing w:val="-5"/>
        </w:rPr>
        <w:t xml:space="preserve"> </w:t>
      </w:r>
      <w:r>
        <w:rPr>
          <w:color w:val="4D4D4F"/>
        </w:rPr>
        <w:t>shown</w:t>
      </w:r>
      <w:r>
        <w:rPr>
          <w:color w:val="4D4D4F"/>
          <w:spacing w:val="-5"/>
        </w:rPr>
        <w:t xml:space="preserve"> </w:t>
      </w:r>
      <w:r>
        <w:rPr>
          <w:color w:val="4D4D4F"/>
        </w:rPr>
        <w:t>in</w:t>
      </w:r>
      <w:r>
        <w:rPr>
          <w:color w:val="4D4D4F"/>
          <w:spacing w:val="-6"/>
        </w:rPr>
        <w:t xml:space="preserve"> </w:t>
      </w:r>
      <w:hyperlink w:anchor="_bookmark6" w:history="1">
        <w:r>
          <w:rPr>
            <w:b/>
            <w:color w:val="4D4D4F"/>
          </w:rPr>
          <w:t>Figure</w:t>
        </w:r>
        <w:r>
          <w:rPr>
            <w:b/>
            <w:color w:val="4D4D4F"/>
            <w:spacing w:val="-6"/>
          </w:rPr>
          <w:t xml:space="preserve"> </w:t>
        </w:r>
        <w:r>
          <w:rPr>
            <w:b/>
            <w:color w:val="4D4D4F"/>
          </w:rPr>
          <w:t>21-5</w:t>
        </w:r>
      </w:hyperlink>
      <w:r>
        <w:rPr>
          <w:color w:val="4D4D4F"/>
        </w:rPr>
        <w:t xml:space="preserve">. The </w:t>
      </w:r>
      <w:r>
        <w:rPr>
          <w:color w:val="4D4D4F"/>
          <w:spacing w:val="3"/>
        </w:rPr>
        <w:t xml:space="preserve">Activity </w:t>
      </w:r>
      <w:r>
        <w:rPr>
          <w:color w:val="4D4D4F"/>
        </w:rPr>
        <w:t xml:space="preserve">Area is currently managed by the </w:t>
      </w:r>
      <w:r>
        <w:rPr>
          <w:color w:val="4D4D4F"/>
          <w:spacing w:val="2"/>
        </w:rPr>
        <w:t xml:space="preserve">Port </w:t>
      </w:r>
      <w:r>
        <w:rPr>
          <w:color w:val="4D4D4F"/>
        </w:rPr>
        <w:t xml:space="preserve">of Hastings Development </w:t>
      </w:r>
      <w:r>
        <w:rPr>
          <w:color w:val="4D4D4F"/>
          <w:spacing w:val="2"/>
        </w:rPr>
        <w:t>Authority</w:t>
      </w:r>
      <w:r>
        <w:rPr>
          <w:color w:val="4D4D4F"/>
          <w:spacing w:val="3"/>
        </w:rPr>
        <w:t xml:space="preserve"> </w:t>
      </w:r>
      <w:r>
        <w:rPr>
          <w:color w:val="4D4D4F"/>
        </w:rPr>
        <w:t>(PoHDA).</w:t>
      </w:r>
    </w:p>
    <w:p w:rsidR="00D71C30" w:rsidRDefault="00C17221">
      <w:pPr>
        <w:pStyle w:val="BodyText"/>
        <w:spacing w:before="165" w:line="216" w:lineRule="auto"/>
        <w:ind w:left="127" w:right="5117"/>
        <w:jc w:val="both"/>
      </w:pPr>
      <w:r>
        <w:rPr>
          <w:color w:val="4D4D4F"/>
        </w:rPr>
        <w:t xml:space="preserve">The </w:t>
      </w:r>
      <w:r>
        <w:rPr>
          <w:color w:val="4D4D4F"/>
          <w:spacing w:val="3"/>
        </w:rPr>
        <w:t xml:space="preserve">Activity </w:t>
      </w:r>
      <w:r>
        <w:rPr>
          <w:color w:val="4D4D4F"/>
        </w:rPr>
        <w:t xml:space="preserve">Area has been subject to extensive ground </w:t>
      </w:r>
      <w:r>
        <w:rPr>
          <w:color w:val="4D4D4F"/>
          <w:spacing w:val="2"/>
        </w:rPr>
        <w:t xml:space="preserve">disturbance resulting </w:t>
      </w:r>
      <w:r>
        <w:rPr>
          <w:color w:val="4D4D4F"/>
        </w:rPr>
        <w:t xml:space="preserve">in </w:t>
      </w:r>
      <w:r>
        <w:rPr>
          <w:color w:val="4D4D4F"/>
          <w:spacing w:val="2"/>
        </w:rPr>
        <w:t xml:space="preserve">there </w:t>
      </w:r>
      <w:r>
        <w:rPr>
          <w:color w:val="4D4D4F"/>
        </w:rPr>
        <w:t xml:space="preserve">being no </w:t>
      </w:r>
      <w:r>
        <w:rPr>
          <w:color w:val="4D4D4F"/>
          <w:spacing w:val="2"/>
        </w:rPr>
        <w:t xml:space="preserve">potential </w:t>
      </w:r>
      <w:r>
        <w:rPr>
          <w:color w:val="4D4D4F"/>
        </w:rPr>
        <w:t xml:space="preserve">for </w:t>
      </w:r>
      <w:r>
        <w:rPr>
          <w:color w:val="4D4D4F"/>
          <w:spacing w:val="4"/>
        </w:rPr>
        <w:t xml:space="preserve">Aboriginal cultural heritage </w:t>
      </w:r>
      <w:r>
        <w:rPr>
          <w:color w:val="4D4D4F"/>
          <w:spacing w:val="2"/>
        </w:rPr>
        <w:t>to</w:t>
      </w:r>
      <w:r>
        <w:rPr>
          <w:color w:val="4D4D4F"/>
          <w:spacing w:val="50"/>
        </w:rPr>
        <w:t xml:space="preserve"> </w:t>
      </w:r>
      <w:r>
        <w:rPr>
          <w:color w:val="4D4D4F"/>
          <w:spacing w:val="2"/>
        </w:rPr>
        <w:t xml:space="preserve">be  </w:t>
      </w:r>
      <w:r>
        <w:rPr>
          <w:color w:val="4D4D4F"/>
          <w:spacing w:val="4"/>
        </w:rPr>
        <w:t xml:space="preserve">present  within  </w:t>
      </w:r>
      <w:r>
        <w:rPr>
          <w:color w:val="4D4D4F"/>
          <w:spacing w:val="2"/>
        </w:rPr>
        <w:t xml:space="preserve">the </w:t>
      </w:r>
      <w:r>
        <w:rPr>
          <w:color w:val="4D4D4F"/>
          <w:spacing w:val="3"/>
        </w:rPr>
        <w:t xml:space="preserve">CHMP </w:t>
      </w:r>
      <w:r>
        <w:rPr>
          <w:color w:val="4D4D4F"/>
          <w:spacing w:val="2"/>
        </w:rPr>
        <w:t xml:space="preserve">16300 </w:t>
      </w:r>
      <w:r>
        <w:rPr>
          <w:color w:val="4D4D4F"/>
          <w:spacing w:val="4"/>
        </w:rPr>
        <w:t xml:space="preserve">Activity </w:t>
      </w:r>
      <w:r>
        <w:rPr>
          <w:color w:val="4D4D4F"/>
          <w:spacing w:val="2"/>
        </w:rPr>
        <w:t xml:space="preserve">Area. </w:t>
      </w:r>
      <w:r>
        <w:rPr>
          <w:color w:val="4D4D4F"/>
          <w:spacing w:val="3"/>
        </w:rPr>
        <w:t xml:space="preserve">These </w:t>
      </w:r>
      <w:r>
        <w:rPr>
          <w:color w:val="4D4D4F"/>
          <w:spacing w:val="2"/>
        </w:rPr>
        <w:t>disturbance activities</w:t>
      </w:r>
      <w:r>
        <w:rPr>
          <w:color w:val="4D4D4F"/>
        </w:rPr>
        <w:t xml:space="preserve"> include:</w:t>
      </w:r>
    </w:p>
    <w:p w:rsidR="00D71C30" w:rsidRDefault="00C17221">
      <w:pPr>
        <w:pStyle w:val="ListParagraph"/>
        <w:numPr>
          <w:ilvl w:val="0"/>
          <w:numId w:val="2"/>
        </w:numPr>
        <w:tabs>
          <w:tab w:val="left" w:pos="468"/>
        </w:tabs>
        <w:spacing w:before="109" w:line="216" w:lineRule="auto"/>
        <w:ind w:right="5117"/>
        <w:rPr>
          <w:color w:val="4D4D4F"/>
          <w:sz w:val="18"/>
        </w:rPr>
      </w:pPr>
      <w:r>
        <w:rPr>
          <w:color w:val="4D4D4F"/>
          <w:sz w:val="18"/>
        </w:rPr>
        <w:t xml:space="preserve">extensive ground disturbance associated with the </w:t>
      </w:r>
      <w:r>
        <w:rPr>
          <w:color w:val="4D4D4F"/>
          <w:spacing w:val="2"/>
          <w:sz w:val="18"/>
        </w:rPr>
        <w:t xml:space="preserve">construction </w:t>
      </w:r>
      <w:r>
        <w:rPr>
          <w:color w:val="4D4D4F"/>
          <w:sz w:val="18"/>
        </w:rPr>
        <w:t xml:space="preserve">of the BP Western </w:t>
      </w:r>
      <w:r>
        <w:rPr>
          <w:color w:val="4D4D4F"/>
          <w:spacing w:val="2"/>
          <w:sz w:val="18"/>
        </w:rPr>
        <w:t xml:space="preserve">Port </w:t>
      </w:r>
      <w:r>
        <w:rPr>
          <w:color w:val="4D4D4F"/>
          <w:sz w:val="18"/>
        </w:rPr>
        <w:t xml:space="preserve">refinery, </w:t>
      </w:r>
      <w:r>
        <w:rPr>
          <w:color w:val="4D4D4F"/>
          <w:spacing w:val="3"/>
          <w:sz w:val="18"/>
        </w:rPr>
        <w:t xml:space="preserve">port </w:t>
      </w:r>
      <w:r>
        <w:rPr>
          <w:color w:val="4D4D4F"/>
          <w:sz w:val="18"/>
        </w:rPr>
        <w:t xml:space="preserve">and </w:t>
      </w:r>
      <w:r>
        <w:rPr>
          <w:color w:val="4D4D4F"/>
          <w:spacing w:val="3"/>
          <w:sz w:val="18"/>
        </w:rPr>
        <w:t xml:space="preserve">jetty </w:t>
      </w:r>
      <w:r>
        <w:rPr>
          <w:color w:val="4D4D4F"/>
          <w:sz w:val="18"/>
        </w:rPr>
        <w:t xml:space="preserve">facilities in the </w:t>
      </w:r>
      <w:r>
        <w:rPr>
          <w:color w:val="4D4D4F"/>
          <w:spacing w:val="2"/>
          <w:sz w:val="18"/>
        </w:rPr>
        <w:t>1960s</w:t>
      </w:r>
    </w:p>
    <w:p w:rsidR="00D71C30" w:rsidRDefault="00C17221">
      <w:pPr>
        <w:pStyle w:val="ListParagraph"/>
        <w:numPr>
          <w:ilvl w:val="0"/>
          <w:numId w:val="2"/>
        </w:numPr>
        <w:tabs>
          <w:tab w:val="left" w:pos="468"/>
        </w:tabs>
        <w:spacing w:before="54" w:line="216" w:lineRule="auto"/>
        <w:ind w:right="5117"/>
        <w:rPr>
          <w:color w:val="4D4D4F"/>
          <w:sz w:val="18"/>
        </w:rPr>
      </w:pPr>
      <w:r>
        <w:rPr>
          <w:color w:val="4D4D4F"/>
          <w:sz w:val="18"/>
        </w:rPr>
        <w:t>the</w:t>
      </w:r>
      <w:r>
        <w:rPr>
          <w:color w:val="4D4D4F"/>
          <w:spacing w:val="-27"/>
          <w:sz w:val="18"/>
        </w:rPr>
        <w:t xml:space="preserve"> </w:t>
      </w:r>
      <w:r>
        <w:rPr>
          <w:color w:val="4D4D4F"/>
          <w:sz w:val="18"/>
        </w:rPr>
        <w:t>clearance</w:t>
      </w:r>
      <w:r>
        <w:rPr>
          <w:color w:val="4D4D4F"/>
          <w:spacing w:val="-27"/>
          <w:sz w:val="18"/>
        </w:rPr>
        <w:t xml:space="preserve"> </w:t>
      </w:r>
      <w:r>
        <w:rPr>
          <w:color w:val="4D4D4F"/>
          <w:sz w:val="18"/>
        </w:rPr>
        <w:t>of</w:t>
      </w:r>
      <w:r>
        <w:rPr>
          <w:color w:val="4D4D4F"/>
          <w:spacing w:val="-27"/>
          <w:sz w:val="18"/>
        </w:rPr>
        <w:t xml:space="preserve"> </w:t>
      </w:r>
      <w:r>
        <w:rPr>
          <w:color w:val="4D4D4F"/>
          <w:sz w:val="18"/>
        </w:rPr>
        <w:t>vegetation</w:t>
      </w:r>
      <w:r>
        <w:rPr>
          <w:color w:val="4D4D4F"/>
          <w:spacing w:val="-27"/>
          <w:sz w:val="18"/>
        </w:rPr>
        <w:t xml:space="preserve"> </w:t>
      </w:r>
      <w:r>
        <w:rPr>
          <w:color w:val="4D4D4F"/>
          <w:sz w:val="18"/>
        </w:rPr>
        <w:t>and</w:t>
      </w:r>
      <w:r>
        <w:rPr>
          <w:color w:val="4D4D4F"/>
          <w:spacing w:val="-27"/>
          <w:sz w:val="18"/>
        </w:rPr>
        <w:t xml:space="preserve"> </w:t>
      </w:r>
      <w:r>
        <w:rPr>
          <w:color w:val="4D4D4F"/>
          <w:sz w:val="18"/>
        </w:rPr>
        <w:t>grading</w:t>
      </w:r>
      <w:r>
        <w:rPr>
          <w:color w:val="4D4D4F"/>
          <w:spacing w:val="-27"/>
          <w:sz w:val="18"/>
        </w:rPr>
        <w:t xml:space="preserve"> </w:t>
      </w:r>
      <w:r>
        <w:rPr>
          <w:color w:val="4D4D4F"/>
          <w:sz w:val="18"/>
        </w:rPr>
        <w:t>for</w:t>
      </w:r>
      <w:r>
        <w:rPr>
          <w:color w:val="4D4D4F"/>
          <w:spacing w:val="-27"/>
          <w:sz w:val="18"/>
        </w:rPr>
        <w:t xml:space="preserve"> </w:t>
      </w:r>
      <w:r>
        <w:rPr>
          <w:color w:val="4D4D4F"/>
          <w:sz w:val="18"/>
        </w:rPr>
        <w:t>expansion and upgrade works</w:t>
      </w:r>
    </w:p>
    <w:p w:rsidR="00D71C30" w:rsidRDefault="00C17221">
      <w:pPr>
        <w:pStyle w:val="ListParagraph"/>
        <w:numPr>
          <w:ilvl w:val="0"/>
          <w:numId w:val="2"/>
        </w:numPr>
        <w:tabs>
          <w:tab w:val="left" w:pos="468"/>
        </w:tabs>
        <w:spacing w:line="216" w:lineRule="auto"/>
        <w:ind w:right="5118"/>
        <w:rPr>
          <w:color w:val="4D4D4F"/>
          <w:sz w:val="18"/>
        </w:rPr>
      </w:pPr>
      <w:r>
        <w:rPr>
          <w:color w:val="4D4D4F"/>
          <w:sz w:val="18"/>
        </w:rPr>
        <w:t>the area remains in use today although the impact footprint has not been</w:t>
      </w:r>
      <w:r>
        <w:rPr>
          <w:color w:val="4D4D4F"/>
          <w:spacing w:val="3"/>
          <w:sz w:val="18"/>
        </w:rPr>
        <w:t xml:space="preserve"> </w:t>
      </w:r>
      <w:r>
        <w:rPr>
          <w:color w:val="4D4D4F"/>
          <w:sz w:val="18"/>
        </w:rPr>
        <w:t>expanded.</w:t>
      </w:r>
    </w:p>
    <w:p w:rsidR="00D71C30" w:rsidRDefault="00D71C30">
      <w:pPr>
        <w:pStyle w:val="BodyText"/>
        <w:spacing w:before="13"/>
        <w:rPr>
          <w:sz w:val="20"/>
        </w:rPr>
      </w:pPr>
    </w:p>
    <w:p w:rsidR="00D71C30" w:rsidRDefault="00C17221">
      <w:pPr>
        <w:pStyle w:val="Heading2"/>
        <w:spacing w:before="0" w:line="211" w:lineRule="auto"/>
        <w:ind w:right="5258"/>
      </w:pPr>
      <w:r>
        <w:rPr>
          <w:color w:val="4D4D4F"/>
        </w:rPr>
        <w:t>Previously registered places within the Project Area</w:t>
      </w:r>
    </w:p>
    <w:p w:rsidR="00D71C30" w:rsidRDefault="00C17221">
      <w:pPr>
        <w:pStyle w:val="BodyText"/>
        <w:spacing w:before="109" w:line="216" w:lineRule="auto"/>
        <w:ind w:left="127" w:right="5115"/>
        <w:jc w:val="both"/>
      </w:pPr>
      <w:r>
        <w:rPr>
          <w:color w:val="4D4D4F"/>
        </w:rPr>
        <w:t>Before each CHMP assessment began, a search of the Victorian Aboriginal Heritage Register (VAHR) which contains all tan</w:t>
      </w:r>
      <w:r>
        <w:rPr>
          <w:color w:val="4D4D4F"/>
        </w:rPr>
        <w:t xml:space="preserve">gible and intangible Aboriginal cultural heritage places in Victoria was undertaken. Four Aboriginal cultural heritage places have been recorded within the Project Area, as outlined in </w:t>
      </w:r>
      <w:hyperlink w:anchor="_bookmark5" w:history="1">
        <w:r>
          <w:rPr>
            <w:b/>
            <w:color w:val="4D4D4F"/>
          </w:rPr>
          <w:t>Table 21-2</w:t>
        </w:r>
      </w:hyperlink>
      <w:r>
        <w:rPr>
          <w:color w:val="4D4D4F"/>
        </w:rPr>
        <w:t>. No previously registered Abor</w:t>
      </w:r>
      <w:r>
        <w:rPr>
          <w:color w:val="4D4D4F"/>
        </w:rPr>
        <w:t>iginal places were identified within the CHMP 16300 Activity Area.</w:t>
      </w:r>
    </w:p>
    <w:p w:rsidR="00D71C30" w:rsidRDefault="00D71C30">
      <w:pPr>
        <w:pStyle w:val="BodyText"/>
        <w:rPr>
          <w:sz w:val="20"/>
        </w:rPr>
      </w:pPr>
    </w:p>
    <w:p w:rsidR="00D71C30" w:rsidRDefault="00D71C30">
      <w:pPr>
        <w:pStyle w:val="BodyText"/>
        <w:spacing w:before="5"/>
        <w:rPr>
          <w:sz w:val="21"/>
        </w:rPr>
      </w:pPr>
    </w:p>
    <w:p w:rsidR="00D71C30" w:rsidRDefault="00C17221">
      <w:pPr>
        <w:spacing w:before="88"/>
        <w:ind w:left="127"/>
        <w:rPr>
          <w:sz w:val="16"/>
        </w:rPr>
      </w:pPr>
      <w:r>
        <w:pict>
          <v:shape id="_x0000_s1134" type="#_x0000_t202" style="position:absolute;left:0;text-align:left;margin-left:62.35pt;margin-top:17.1pt;width:470.6pt;height:118pt;z-index:251679744;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212"/>
                    <w:gridCol w:w="2014"/>
                    <w:gridCol w:w="3298"/>
                    <w:gridCol w:w="2887"/>
                  </w:tblGrid>
                  <w:tr w:rsidR="00D71C30">
                    <w:trPr>
                      <w:trHeight w:val="592"/>
                    </w:trPr>
                    <w:tc>
                      <w:tcPr>
                        <w:tcW w:w="1212" w:type="dxa"/>
                        <w:shd w:val="clear" w:color="auto" w:fill="0E5D61"/>
                      </w:tcPr>
                      <w:p w:rsidR="00D71C30" w:rsidRDefault="00C17221">
                        <w:pPr>
                          <w:pStyle w:val="TableParagraph"/>
                          <w:spacing w:before="62"/>
                          <w:ind w:left="56"/>
                          <w:rPr>
                            <w:rFonts w:ascii="Nunito Sans SemiBold"/>
                            <w:b/>
                            <w:sz w:val="18"/>
                          </w:rPr>
                        </w:pPr>
                        <w:r>
                          <w:rPr>
                            <w:rFonts w:ascii="Nunito Sans SemiBold"/>
                            <w:b/>
                            <w:color w:val="FFFFFF"/>
                            <w:sz w:val="18"/>
                          </w:rPr>
                          <w:t>CHMP</w:t>
                        </w:r>
                      </w:p>
                    </w:tc>
                    <w:tc>
                      <w:tcPr>
                        <w:tcW w:w="2014" w:type="dxa"/>
                        <w:shd w:val="clear" w:color="auto" w:fill="0E5D61"/>
                      </w:tcPr>
                      <w:p w:rsidR="00D71C30" w:rsidRDefault="00C17221">
                        <w:pPr>
                          <w:pStyle w:val="TableParagraph"/>
                          <w:spacing w:before="62"/>
                          <w:ind w:left="63"/>
                          <w:rPr>
                            <w:rFonts w:ascii="Nunito Sans SemiBold"/>
                            <w:b/>
                            <w:sz w:val="18"/>
                          </w:rPr>
                        </w:pPr>
                        <w:r>
                          <w:rPr>
                            <w:rFonts w:ascii="Nunito Sans SemiBold"/>
                            <w:b/>
                            <w:color w:val="FFFFFF"/>
                            <w:sz w:val="18"/>
                          </w:rPr>
                          <w:t>VAHR number</w:t>
                        </w:r>
                      </w:p>
                    </w:tc>
                    <w:tc>
                      <w:tcPr>
                        <w:tcW w:w="3298" w:type="dxa"/>
                        <w:shd w:val="clear" w:color="auto" w:fill="0E5D61"/>
                      </w:tcPr>
                      <w:p w:rsidR="00D71C30" w:rsidRDefault="00C17221">
                        <w:pPr>
                          <w:pStyle w:val="TableParagraph"/>
                          <w:spacing w:before="62"/>
                          <w:ind w:left="118"/>
                          <w:rPr>
                            <w:rFonts w:ascii="Nunito Sans SemiBold"/>
                            <w:b/>
                            <w:sz w:val="18"/>
                          </w:rPr>
                        </w:pPr>
                        <w:r>
                          <w:rPr>
                            <w:rFonts w:ascii="Nunito Sans SemiBold"/>
                            <w:b/>
                            <w:color w:val="FFFFFF"/>
                            <w:sz w:val="18"/>
                          </w:rPr>
                          <w:t>Name</w:t>
                        </w:r>
                      </w:p>
                    </w:tc>
                    <w:tc>
                      <w:tcPr>
                        <w:tcW w:w="2887" w:type="dxa"/>
                        <w:shd w:val="clear" w:color="auto" w:fill="0E5D61"/>
                      </w:tcPr>
                      <w:p w:rsidR="00D71C30" w:rsidRDefault="00C17221">
                        <w:pPr>
                          <w:pStyle w:val="TableParagraph"/>
                          <w:spacing w:before="62"/>
                          <w:ind w:left="109"/>
                          <w:rPr>
                            <w:rFonts w:ascii="Nunito Sans SemiBold"/>
                            <w:b/>
                            <w:sz w:val="18"/>
                          </w:rPr>
                        </w:pPr>
                        <w:r>
                          <w:rPr>
                            <w:rFonts w:ascii="Nunito Sans SemiBold"/>
                            <w:b/>
                            <w:color w:val="FFFFFF"/>
                            <w:sz w:val="18"/>
                          </w:rPr>
                          <w:t>Description</w:t>
                        </w:r>
                      </w:p>
                    </w:tc>
                  </w:tr>
                  <w:tr w:rsidR="00D71C30">
                    <w:trPr>
                      <w:trHeight w:val="509"/>
                    </w:trPr>
                    <w:tc>
                      <w:tcPr>
                        <w:tcW w:w="1212" w:type="dxa"/>
                        <w:tcBorders>
                          <w:bottom w:val="single" w:sz="18" w:space="0" w:color="D7D6C7"/>
                        </w:tcBorders>
                      </w:tcPr>
                      <w:p w:rsidR="00D71C30" w:rsidRDefault="00C17221">
                        <w:pPr>
                          <w:pStyle w:val="TableParagraph"/>
                          <w:spacing w:before="44"/>
                          <w:ind w:left="56"/>
                          <w:rPr>
                            <w:sz w:val="16"/>
                          </w:rPr>
                        </w:pPr>
                        <w:r>
                          <w:rPr>
                            <w:color w:val="4D4D4F"/>
                            <w:sz w:val="16"/>
                          </w:rPr>
                          <w:t>15384</w:t>
                        </w:r>
                      </w:p>
                    </w:tc>
                    <w:tc>
                      <w:tcPr>
                        <w:tcW w:w="2014" w:type="dxa"/>
                        <w:tcBorders>
                          <w:bottom w:val="single" w:sz="18" w:space="0" w:color="D7D6C7"/>
                        </w:tcBorders>
                      </w:tcPr>
                      <w:p w:rsidR="00D71C30" w:rsidRDefault="00C17221">
                        <w:pPr>
                          <w:pStyle w:val="TableParagraph"/>
                          <w:spacing w:before="44"/>
                          <w:ind w:left="63"/>
                          <w:rPr>
                            <w:sz w:val="16"/>
                          </w:rPr>
                        </w:pPr>
                        <w:r>
                          <w:rPr>
                            <w:color w:val="4D4D4F"/>
                            <w:sz w:val="16"/>
                          </w:rPr>
                          <w:t>VAHR 8021-0408</w:t>
                        </w:r>
                      </w:p>
                    </w:tc>
                    <w:tc>
                      <w:tcPr>
                        <w:tcW w:w="3298" w:type="dxa"/>
                        <w:tcBorders>
                          <w:bottom w:val="single" w:sz="18" w:space="0" w:color="D7D6C7"/>
                        </w:tcBorders>
                      </w:tcPr>
                      <w:p w:rsidR="00D71C30" w:rsidRDefault="00C17221">
                        <w:pPr>
                          <w:pStyle w:val="TableParagraph"/>
                          <w:spacing w:before="44"/>
                          <w:ind w:left="118"/>
                          <w:rPr>
                            <w:sz w:val="16"/>
                          </w:rPr>
                        </w:pPr>
                        <w:r>
                          <w:rPr>
                            <w:color w:val="4D4D4F"/>
                            <w:sz w:val="16"/>
                          </w:rPr>
                          <w:t>Pakenham East LDAD 2</w:t>
                        </w:r>
                      </w:p>
                    </w:tc>
                    <w:tc>
                      <w:tcPr>
                        <w:tcW w:w="2887" w:type="dxa"/>
                        <w:tcBorders>
                          <w:bottom w:val="single" w:sz="18" w:space="0" w:color="D7D6C7"/>
                        </w:tcBorders>
                      </w:tcPr>
                      <w:p w:rsidR="00D71C30" w:rsidRDefault="00C17221">
                        <w:pPr>
                          <w:pStyle w:val="TableParagraph"/>
                          <w:spacing w:before="58" w:line="220" w:lineRule="auto"/>
                          <w:ind w:left="109"/>
                          <w:rPr>
                            <w:sz w:val="16"/>
                          </w:rPr>
                        </w:pPr>
                        <w:r>
                          <w:rPr>
                            <w:color w:val="4D4D4F"/>
                            <w:sz w:val="16"/>
                          </w:rPr>
                          <w:t>Subsurface Low Density Artefact Distribution</w:t>
                        </w:r>
                      </w:p>
                    </w:tc>
                  </w:tr>
                  <w:tr w:rsidR="00D71C30">
                    <w:trPr>
                      <w:trHeight w:val="486"/>
                    </w:trPr>
                    <w:tc>
                      <w:tcPr>
                        <w:tcW w:w="1212"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15383</w:t>
                        </w:r>
                      </w:p>
                    </w:tc>
                    <w:tc>
                      <w:tcPr>
                        <w:tcW w:w="2014" w:type="dxa"/>
                        <w:tcBorders>
                          <w:top w:val="single" w:sz="18" w:space="0" w:color="D7D6C7"/>
                          <w:bottom w:val="single" w:sz="18" w:space="0" w:color="D7D6C7"/>
                        </w:tcBorders>
                      </w:tcPr>
                      <w:p w:rsidR="00D71C30" w:rsidRDefault="00C17221">
                        <w:pPr>
                          <w:pStyle w:val="TableParagraph"/>
                          <w:spacing w:before="21"/>
                          <w:ind w:left="63"/>
                          <w:rPr>
                            <w:sz w:val="16"/>
                          </w:rPr>
                        </w:pPr>
                        <w:r>
                          <w:rPr>
                            <w:color w:val="4D4D4F"/>
                            <w:sz w:val="16"/>
                          </w:rPr>
                          <w:t>VAHR 7291-1533-21/22</w:t>
                        </w:r>
                      </w:p>
                    </w:tc>
                    <w:tc>
                      <w:tcPr>
                        <w:tcW w:w="3298" w:type="dxa"/>
                        <w:tcBorders>
                          <w:top w:val="single" w:sz="18" w:space="0" w:color="D7D6C7"/>
                          <w:bottom w:val="single" w:sz="18" w:space="0" w:color="D7D6C7"/>
                        </w:tcBorders>
                      </w:tcPr>
                      <w:p w:rsidR="00D71C30" w:rsidRDefault="00C17221">
                        <w:pPr>
                          <w:pStyle w:val="TableParagraph"/>
                          <w:spacing w:before="21"/>
                          <w:ind w:left="118"/>
                          <w:rPr>
                            <w:sz w:val="16"/>
                          </w:rPr>
                        </w:pPr>
                        <w:r>
                          <w:rPr>
                            <w:color w:val="4D4D4F"/>
                            <w:sz w:val="16"/>
                          </w:rPr>
                          <w:t>Warragul to Hastings LDAD 2</w:t>
                        </w:r>
                      </w:p>
                    </w:tc>
                    <w:tc>
                      <w:tcPr>
                        <w:tcW w:w="2887" w:type="dxa"/>
                        <w:tcBorders>
                          <w:top w:val="single" w:sz="18" w:space="0" w:color="D7D6C7"/>
                          <w:bottom w:val="single" w:sz="18" w:space="0" w:color="D7D6C7"/>
                        </w:tcBorders>
                      </w:tcPr>
                      <w:p w:rsidR="00D71C30" w:rsidRDefault="00C17221">
                        <w:pPr>
                          <w:pStyle w:val="TableParagraph"/>
                          <w:spacing w:before="35" w:line="220" w:lineRule="auto"/>
                          <w:ind w:left="109"/>
                          <w:rPr>
                            <w:sz w:val="16"/>
                          </w:rPr>
                        </w:pPr>
                        <w:r>
                          <w:rPr>
                            <w:color w:val="4D4D4F"/>
                            <w:sz w:val="16"/>
                          </w:rPr>
                          <w:t>Subsurface Low Density Artefact Distribution</w:t>
                        </w:r>
                      </w:p>
                    </w:tc>
                  </w:tr>
                  <w:tr w:rsidR="00D71C30">
                    <w:trPr>
                      <w:trHeight w:val="286"/>
                    </w:trPr>
                    <w:tc>
                      <w:tcPr>
                        <w:tcW w:w="1212"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15383</w:t>
                        </w:r>
                      </w:p>
                    </w:tc>
                    <w:tc>
                      <w:tcPr>
                        <w:tcW w:w="2014" w:type="dxa"/>
                        <w:tcBorders>
                          <w:top w:val="single" w:sz="18" w:space="0" w:color="D7D6C7"/>
                          <w:bottom w:val="single" w:sz="18" w:space="0" w:color="D7D6C7"/>
                        </w:tcBorders>
                      </w:tcPr>
                      <w:p w:rsidR="00D71C30" w:rsidRDefault="00C17221">
                        <w:pPr>
                          <w:pStyle w:val="TableParagraph"/>
                          <w:spacing w:before="21"/>
                          <w:ind w:left="63"/>
                          <w:rPr>
                            <w:sz w:val="16"/>
                          </w:rPr>
                        </w:pPr>
                        <w:r>
                          <w:rPr>
                            <w:color w:val="4D4D4F"/>
                            <w:sz w:val="16"/>
                          </w:rPr>
                          <w:t>VAHR 7921-0419</w:t>
                        </w:r>
                      </w:p>
                    </w:tc>
                    <w:tc>
                      <w:tcPr>
                        <w:tcW w:w="3298" w:type="dxa"/>
                        <w:tcBorders>
                          <w:top w:val="single" w:sz="18" w:space="0" w:color="D7D6C7"/>
                          <w:bottom w:val="single" w:sz="18" w:space="0" w:color="D7D6C7"/>
                        </w:tcBorders>
                      </w:tcPr>
                      <w:p w:rsidR="00D71C30" w:rsidRDefault="00C17221">
                        <w:pPr>
                          <w:pStyle w:val="TableParagraph"/>
                          <w:spacing w:before="21"/>
                          <w:ind w:left="118"/>
                          <w:rPr>
                            <w:sz w:val="16"/>
                          </w:rPr>
                        </w:pPr>
                        <w:r>
                          <w:rPr>
                            <w:color w:val="4D4D4F"/>
                            <w:sz w:val="16"/>
                          </w:rPr>
                          <w:t>Warringine Creek 1 AS</w:t>
                        </w:r>
                      </w:p>
                    </w:tc>
                    <w:tc>
                      <w:tcPr>
                        <w:tcW w:w="2887" w:type="dxa"/>
                        <w:tcBorders>
                          <w:top w:val="single" w:sz="18" w:space="0" w:color="D7D6C7"/>
                          <w:bottom w:val="single" w:sz="18" w:space="0" w:color="D7D6C7"/>
                        </w:tcBorders>
                      </w:tcPr>
                      <w:p w:rsidR="00D71C30" w:rsidRDefault="00C17221">
                        <w:pPr>
                          <w:pStyle w:val="TableParagraph"/>
                          <w:spacing w:before="21"/>
                          <w:ind w:left="109"/>
                          <w:rPr>
                            <w:sz w:val="16"/>
                          </w:rPr>
                        </w:pPr>
                        <w:r>
                          <w:rPr>
                            <w:color w:val="4D4D4F"/>
                            <w:sz w:val="16"/>
                          </w:rPr>
                          <w:t>Surface Isolated Artefact</w:t>
                        </w:r>
                      </w:p>
                    </w:tc>
                  </w:tr>
                  <w:tr w:rsidR="00D71C30">
                    <w:trPr>
                      <w:trHeight w:val="286"/>
                    </w:trPr>
                    <w:tc>
                      <w:tcPr>
                        <w:tcW w:w="1212" w:type="dxa"/>
                        <w:tcBorders>
                          <w:top w:val="single" w:sz="18" w:space="0" w:color="D7D6C7"/>
                          <w:bottom w:val="single" w:sz="18" w:space="0" w:color="D7D6C7"/>
                        </w:tcBorders>
                      </w:tcPr>
                      <w:p w:rsidR="00D71C30" w:rsidRDefault="00C17221">
                        <w:pPr>
                          <w:pStyle w:val="TableParagraph"/>
                          <w:spacing w:before="21"/>
                          <w:ind w:left="56"/>
                          <w:rPr>
                            <w:sz w:val="16"/>
                          </w:rPr>
                        </w:pPr>
                        <w:r>
                          <w:rPr>
                            <w:color w:val="4D4D4F"/>
                            <w:sz w:val="16"/>
                          </w:rPr>
                          <w:t>15383</w:t>
                        </w:r>
                      </w:p>
                    </w:tc>
                    <w:tc>
                      <w:tcPr>
                        <w:tcW w:w="2014" w:type="dxa"/>
                        <w:tcBorders>
                          <w:top w:val="single" w:sz="18" w:space="0" w:color="D7D6C7"/>
                          <w:bottom w:val="single" w:sz="18" w:space="0" w:color="D7D6C7"/>
                        </w:tcBorders>
                      </w:tcPr>
                      <w:p w:rsidR="00D71C30" w:rsidRDefault="00C17221">
                        <w:pPr>
                          <w:pStyle w:val="TableParagraph"/>
                          <w:spacing w:before="21"/>
                          <w:ind w:left="63"/>
                          <w:rPr>
                            <w:sz w:val="16"/>
                          </w:rPr>
                        </w:pPr>
                        <w:r>
                          <w:rPr>
                            <w:color w:val="4D4D4F"/>
                            <w:sz w:val="16"/>
                          </w:rPr>
                          <w:t>VAHR 7921-0036</w:t>
                        </w:r>
                      </w:p>
                    </w:tc>
                    <w:tc>
                      <w:tcPr>
                        <w:tcW w:w="3298" w:type="dxa"/>
                        <w:tcBorders>
                          <w:top w:val="single" w:sz="18" w:space="0" w:color="D7D6C7"/>
                          <w:bottom w:val="single" w:sz="18" w:space="0" w:color="D7D6C7"/>
                        </w:tcBorders>
                      </w:tcPr>
                      <w:p w:rsidR="00D71C30" w:rsidRDefault="00C17221">
                        <w:pPr>
                          <w:pStyle w:val="TableParagraph"/>
                          <w:spacing w:before="21"/>
                          <w:ind w:left="118"/>
                          <w:rPr>
                            <w:sz w:val="16"/>
                          </w:rPr>
                        </w:pPr>
                        <w:r>
                          <w:rPr>
                            <w:color w:val="4D4D4F"/>
                            <w:sz w:val="16"/>
                          </w:rPr>
                          <w:t>BlueScope Western Port 1 (Lysaght 1) AS</w:t>
                        </w:r>
                      </w:p>
                    </w:tc>
                    <w:tc>
                      <w:tcPr>
                        <w:tcW w:w="2887" w:type="dxa"/>
                        <w:tcBorders>
                          <w:top w:val="single" w:sz="18" w:space="0" w:color="D7D6C7"/>
                          <w:bottom w:val="single" w:sz="18" w:space="0" w:color="D7D6C7"/>
                        </w:tcBorders>
                      </w:tcPr>
                      <w:p w:rsidR="00D71C30" w:rsidRDefault="00C17221">
                        <w:pPr>
                          <w:pStyle w:val="TableParagraph"/>
                          <w:spacing w:before="21"/>
                          <w:ind w:left="109"/>
                          <w:rPr>
                            <w:sz w:val="16"/>
                          </w:rPr>
                        </w:pPr>
                        <w:r>
                          <w:rPr>
                            <w:color w:val="4D4D4F"/>
                            <w:sz w:val="16"/>
                          </w:rPr>
                          <w:t>Subsurface Artefact Scatter</w:t>
                        </w:r>
                      </w:p>
                    </w:tc>
                  </w:tr>
                </w:tbl>
                <w:p w:rsidR="00D71C30" w:rsidRDefault="00D71C30">
                  <w:pPr>
                    <w:pStyle w:val="BodyText"/>
                  </w:pPr>
                </w:p>
              </w:txbxContent>
            </v:textbox>
            <w10:wrap anchorx="page"/>
          </v:shape>
        </w:pict>
      </w:r>
      <w:r>
        <w:rPr>
          <w:b/>
          <w:color w:val="4D4D4F"/>
          <w:sz w:val="16"/>
        </w:rPr>
        <w:t xml:space="preserve">Table 21-2: </w:t>
      </w:r>
      <w:r>
        <w:rPr>
          <w:color w:val="4D4D4F"/>
          <w:sz w:val="16"/>
        </w:rPr>
        <w:t>VAHR Abor</w:t>
      </w:r>
      <w:bookmarkStart w:id="6" w:name="_bookmark5"/>
      <w:bookmarkEnd w:id="6"/>
      <w:r>
        <w:rPr>
          <w:color w:val="4D4D4F"/>
          <w:sz w:val="16"/>
        </w:rPr>
        <w:t>iginal cultural heritage places located within the Project Area</w:t>
      </w:r>
    </w:p>
    <w:p w:rsidR="00D71C30" w:rsidRDefault="00D71C30">
      <w:pPr>
        <w:pStyle w:val="BodyText"/>
        <w:spacing w:before="12"/>
        <w:rPr>
          <w:sz w:val="21"/>
        </w:rPr>
      </w:pPr>
    </w:p>
    <w:p w:rsidR="00D71C30" w:rsidRDefault="00C17221">
      <w:pPr>
        <w:pStyle w:val="BodyText"/>
        <w:ind w:left="183"/>
        <w:rPr>
          <w:rFonts w:ascii="Nunito Sans SemiBold"/>
          <w:b/>
        </w:rPr>
      </w:pPr>
      <w:r>
        <w:rPr>
          <w:rFonts w:ascii="Nunito Sans SemiBold"/>
          <w:b/>
          <w:color w:val="FFFFFF"/>
        </w:rPr>
        <w:t>Activity Area</w:t>
      </w:r>
    </w:p>
    <w:p w:rsidR="00D71C30" w:rsidRDefault="00D71C30">
      <w:pPr>
        <w:rPr>
          <w:rFonts w:ascii="Nunito Sans SemiBold"/>
        </w:rPr>
        <w:sectPr w:rsidR="00D71C30">
          <w:pgSz w:w="11910" w:h="16840"/>
          <w:pgMar w:top="1240" w:right="1060" w:bottom="280" w:left="1120" w:header="748" w:footer="0" w:gutter="0"/>
          <w:cols w:space="720"/>
        </w:sectPr>
      </w:pPr>
    </w:p>
    <w:p w:rsidR="00D71C30" w:rsidRDefault="00C17221">
      <w:pPr>
        <w:pStyle w:val="BodyText"/>
        <w:rPr>
          <w:rFonts w:ascii="Nunito Sans SemiBold"/>
          <w:b/>
          <w:sz w:val="20"/>
        </w:rPr>
      </w:pPr>
      <w:r>
        <w:lastRenderedPageBreak/>
        <w:pict>
          <v:rect id="_x0000_s1133" style="position:absolute;margin-left:581.1pt;margin-top:124.5pt;width:14.15pt;height:39.7pt;z-index:251680768;mso-position-horizontal-relative:page;mso-position-vertical-relative:page" fillcolor="#0e5d61" stroked="f">
            <w10:wrap anchorx="page" anchory="page"/>
          </v:rect>
        </w:pict>
      </w: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spacing w:before="9"/>
        <w:rPr>
          <w:rFonts w:ascii="Nunito Sans SemiBold"/>
          <w:b/>
          <w:sz w:val="10"/>
        </w:rPr>
      </w:pPr>
    </w:p>
    <w:p w:rsidR="00D71C30" w:rsidRDefault="00C17221">
      <w:pPr>
        <w:pStyle w:val="BodyText"/>
        <w:ind w:left="127"/>
        <w:rPr>
          <w:rFonts w:ascii="Nunito Sans SemiBold"/>
          <w:sz w:val="20"/>
        </w:rPr>
      </w:pPr>
      <w:r>
        <w:rPr>
          <w:rFonts w:ascii="Nunito Sans SemiBold"/>
          <w:noProof/>
          <w:sz w:val="20"/>
        </w:rPr>
        <w:drawing>
          <wp:inline distT="0" distB="0" distL="0" distR="0">
            <wp:extent cx="5975352" cy="7822692"/>
            <wp:effectExtent l="0" t="0" r="0" b="0"/>
            <wp:docPr id="9" name="image8.jpeg" descr="The map illustrates the extent of the Activity Area of Cultural Heritage Management Plan 16300 which comprises the southern region of the Project Area, located at Crib Point. This includes the Crib Point Receiving Facility and the Crib Point Jet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jpeg"/>
                    <pic:cNvPicPr/>
                  </pic:nvPicPr>
                  <pic:blipFill>
                    <a:blip r:embed="rId16" cstate="print"/>
                    <a:stretch>
                      <a:fillRect/>
                    </a:stretch>
                  </pic:blipFill>
                  <pic:spPr>
                    <a:xfrm>
                      <a:off x="0" y="0"/>
                      <a:ext cx="5975352" cy="7822692"/>
                    </a:xfrm>
                    <a:prstGeom prst="rect">
                      <a:avLst/>
                    </a:prstGeom>
                  </pic:spPr>
                </pic:pic>
              </a:graphicData>
            </a:graphic>
          </wp:inline>
        </w:drawing>
      </w:r>
    </w:p>
    <w:p w:rsidR="00D71C30" w:rsidRDefault="00C17221">
      <w:pPr>
        <w:spacing w:before="137"/>
        <w:ind w:left="535"/>
        <w:rPr>
          <w:sz w:val="16"/>
        </w:rPr>
      </w:pPr>
      <w:r>
        <w:pict>
          <v:shape id="_x0000_s1132" style="position:absolute;left:0;text-align:left;margin-left:68.05pt;margin-top:8.55pt;width:7.1pt;height:4.3pt;z-index:251681792;mso-position-horizontal-relative:page" coordorigin="1361,171" coordsize="142,86" path="m1431,171r-70,85l1502,256r-71,-85xe" fillcolor="#4d4d4f" stroked="f">
            <v:path arrowok="t"/>
            <w10:wrap anchorx="page"/>
          </v:shape>
        </w:pict>
      </w:r>
      <w:r>
        <w:rPr>
          <w:b/>
          <w:color w:val="4D4D4F"/>
          <w:sz w:val="18"/>
        </w:rPr>
        <w:t xml:space="preserve">Figure 21-5: </w:t>
      </w:r>
      <w:r>
        <w:rPr>
          <w:color w:val="4D4D4F"/>
          <w:sz w:val="16"/>
        </w:rPr>
        <w:t xml:space="preserve">CHMP 16300 </w:t>
      </w:r>
      <w:bookmarkStart w:id="7" w:name="_bookmark6"/>
      <w:bookmarkEnd w:id="7"/>
      <w:r>
        <w:rPr>
          <w:color w:val="4D4D4F"/>
          <w:sz w:val="16"/>
        </w:rPr>
        <w:t>Activity Area</w:t>
      </w:r>
    </w:p>
    <w:p w:rsidR="00D71C30" w:rsidRDefault="00D71C30">
      <w:pPr>
        <w:rPr>
          <w:sz w:val="16"/>
        </w:rPr>
        <w:sectPr w:rsidR="00D71C30">
          <w:pgSz w:w="11910" w:h="16840"/>
          <w:pgMar w:top="1240" w:right="1060" w:bottom="280" w:left="1120" w:header="748" w:footer="0" w:gutter="0"/>
          <w:cols w:space="720"/>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D71C30">
      <w:pPr>
        <w:rPr>
          <w:sz w:val="23"/>
        </w:rPr>
        <w:sectPr w:rsidR="00D71C30">
          <w:headerReference w:type="even" r:id="rId17"/>
          <w:headerReference w:type="default" r:id="rId18"/>
          <w:pgSz w:w="11910" w:h="16840"/>
          <w:pgMar w:top="1240" w:right="1060" w:bottom="280" w:left="1120" w:header="748" w:footer="0" w:gutter="0"/>
          <w:pgNumType w:start="10"/>
          <w:cols w:space="720"/>
        </w:sectPr>
      </w:pPr>
    </w:p>
    <w:p w:rsidR="00D71C30" w:rsidRDefault="00C17221">
      <w:pPr>
        <w:pStyle w:val="Heading2"/>
      </w:pPr>
      <w:r>
        <w:pict>
          <v:rect id="_x0000_s1131" style="position:absolute;left:0;text-align:left;margin-left:0;margin-top:124.5pt;width:14.15pt;height:39.7pt;z-index:251682816;mso-position-horizontal-relative:page;mso-position-vertical-relative:page" fillcolor="#0e5d61" stroked="f">
            <w10:wrap anchorx="page" anchory="page"/>
          </v:rect>
        </w:pict>
      </w:r>
      <w:r>
        <w:rPr>
          <w:color w:val="4D4D4F"/>
        </w:rPr>
        <w:t>Summary of CHMPs prepared for the Project</w:t>
      </w:r>
    </w:p>
    <w:p w:rsidR="00D71C30" w:rsidRDefault="00C17221">
      <w:pPr>
        <w:pStyle w:val="BodyText"/>
        <w:spacing w:before="102" w:line="216" w:lineRule="auto"/>
        <w:ind w:left="127" w:right="41"/>
        <w:jc w:val="both"/>
      </w:pPr>
      <w:r>
        <w:rPr>
          <w:color w:val="4D4D4F"/>
        </w:rPr>
        <w:t>The purpose of developing the three CHMPs is to thoroughly examine the potential for Aboriginal cultural heritage to be identified and impacted across the Project Area.</w:t>
      </w:r>
    </w:p>
    <w:p w:rsidR="00D71C30" w:rsidRDefault="00C17221">
      <w:pPr>
        <w:pStyle w:val="BodyText"/>
        <w:spacing w:before="166" w:line="216" w:lineRule="auto"/>
        <w:ind w:left="127" w:right="41"/>
        <w:jc w:val="both"/>
      </w:pPr>
      <w:r>
        <w:rPr>
          <w:color w:val="4D4D4F"/>
        </w:rPr>
        <w:t xml:space="preserve">Across all CHMP geographic regions, </w:t>
      </w:r>
      <w:r>
        <w:rPr>
          <w:color w:val="4D4D4F"/>
          <w:spacing w:val="2"/>
        </w:rPr>
        <w:t xml:space="preserve">artefact scatters </w:t>
      </w:r>
      <w:r>
        <w:rPr>
          <w:color w:val="4D4D4F"/>
        </w:rPr>
        <w:t>were</w:t>
      </w:r>
      <w:r>
        <w:rPr>
          <w:color w:val="4D4D4F"/>
          <w:spacing w:val="-13"/>
        </w:rPr>
        <w:t xml:space="preserve"> </w:t>
      </w:r>
      <w:r>
        <w:rPr>
          <w:color w:val="4D4D4F"/>
        </w:rPr>
        <w:t>found</w:t>
      </w:r>
      <w:r>
        <w:rPr>
          <w:color w:val="4D4D4F"/>
          <w:spacing w:val="-13"/>
        </w:rPr>
        <w:t xml:space="preserve"> </w:t>
      </w:r>
      <w:r>
        <w:rPr>
          <w:color w:val="4D4D4F"/>
        </w:rPr>
        <w:t>to</w:t>
      </w:r>
      <w:r>
        <w:rPr>
          <w:color w:val="4D4D4F"/>
          <w:spacing w:val="-13"/>
        </w:rPr>
        <w:t xml:space="preserve"> </w:t>
      </w:r>
      <w:r>
        <w:rPr>
          <w:color w:val="4D4D4F"/>
        </w:rPr>
        <w:t>be</w:t>
      </w:r>
      <w:r>
        <w:rPr>
          <w:color w:val="4D4D4F"/>
          <w:spacing w:val="-12"/>
        </w:rPr>
        <w:t xml:space="preserve"> </w:t>
      </w:r>
      <w:r>
        <w:rPr>
          <w:color w:val="4D4D4F"/>
        </w:rPr>
        <w:t>the</w:t>
      </w:r>
      <w:r>
        <w:rPr>
          <w:color w:val="4D4D4F"/>
          <w:spacing w:val="-13"/>
        </w:rPr>
        <w:t xml:space="preserve"> </w:t>
      </w:r>
      <w:r>
        <w:rPr>
          <w:color w:val="4D4D4F"/>
        </w:rPr>
        <w:t>most</w:t>
      </w:r>
      <w:r>
        <w:rPr>
          <w:color w:val="4D4D4F"/>
          <w:spacing w:val="-13"/>
        </w:rPr>
        <w:t xml:space="preserve"> </w:t>
      </w:r>
      <w:r>
        <w:rPr>
          <w:color w:val="4D4D4F"/>
        </w:rPr>
        <w:t>common</w:t>
      </w:r>
      <w:r>
        <w:rPr>
          <w:color w:val="4D4D4F"/>
          <w:spacing w:val="-13"/>
        </w:rPr>
        <w:t xml:space="preserve"> </w:t>
      </w:r>
      <w:r>
        <w:rPr>
          <w:color w:val="4D4D4F"/>
        </w:rPr>
        <w:t>site</w:t>
      </w:r>
      <w:r>
        <w:rPr>
          <w:color w:val="4D4D4F"/>
          <w:spacing w:val="-12"/>
        </w:rPr>
        <w:t xml:space="preserve"> </w:t>
      </w:r>
      <w:r>
        <w:rPr>
          <w:color w:val="4D4D4F"/>
          <w:spacing w:val="2"/>
        </w:rPr>
        <w:t>type</w:t>
      </w:r>
      <w:r>
        <w:rPr>
          <w:color w:val="4D4D4F"/>
          <w:spacing w:val="-13"/>
        </w:rPr>
        <w:t xml:space="preserve"> </w:t>
      </w:r>
      <w:r>
        <w:rPr>
          <w:color w:val="4D4D4F"/>
        </w:rPr>
        <w:t>followed</w:t>
      </w:r>
      <w:r>
        <w:rPr>
          <w:color w:val="4D4D4F"/>
          <w:spacing w:val="-13"/>
        </w:rPr>
        <w:t xml:space="preserve"> </w:t>
      </w:r>
      <w:r>
        <w:rPr>
          <w:color w:val="4D4D4F"/>
        </w:rPr>
        <w:t xml:space="preserve">by LDADs. Shell Middens were found to be the third most common Aboriginal place </w:t>
      </w:r>
      <w:r>
        <w:rPr>
          <w:color w:val="4D4D4F"/>
          <w:spacing w:val="3"/>
        </w:rPr>
        <w:t xml:space="preserve">type </w:t>
      </w:r>
      <w:r>
        <w:rPr>
          <w:color w:val="4D4D4F"/>
        </w:rPr>
        <w:t xml:space="preserve">in the coastal </w:t>
      </w:r>
      <w:r>
        <w:rPr>
          <w:color w:val="4D4D4F"/>
          <w:spacing w:val="2"/>
        </w:rPr>
        <w:t xml:space="preserve">CHMPs </w:t>
      </w:r>
      <w:r>
        <w:rPr>
          <w:color w:val="4D4D4F"/>
        </w:rPr>
        <w:t xml:space="preserve">16300 and </w:t>
      </w:r>
      <w:r>
        <w:rPr>
          <w:color w:val="4D4D4F"/>
          <w:spacing w:val="2"/>
        </w:rPr>
        <w:t xml:space="preserve">15383, with scarred trees the </w:t>
      </w:r>
      <w:r>
        <w:rPr>
          <w:color w:val="4D4D4F"/>
        </w:rPr>
        <w:t xml:space="preserve">third most common place </w:t>
      </w:r>
      <w:r>
        <w:rPr>
          <w:color w:val="4D4D4F"/>
          <w:spacing w:val="3"/>
        </w:rPr>
        <w:t xml:space="preserve">type </w:t>
      </w:r>
      <w:r>
        <w:rPr>
          <w:color w:val="4D4D4F"/>
        </w:rPr>
        <w:t>within the CHMP 15384</w:t>
      </w:r>
      <w:r>
        <w:rPr>
          <w:color w:val="4D4D4F"/>
          <w:spacing w:val="21"/>
        </w:rPr>
        <w:t xml:space="preserve"> </w:t>
      </w:r>
      <w:r>
        <w:rPr>
          <w:color w:val="4D4D4F"/>
        </w:rPr>
        <w:t>region.</w:t>
      </w:r>
    </w:p>
    <w:p w:rsidR="00D71C30" w:rsidRDefault="00C17221">
      <w:pPr>
        <w:pStyle w:val="BodyText"/>
        <w:spacing w:before="165" w:line="216" w:lineRule="auto"/>
        <w:ind w:left="127" w:right="41"/>
        <w:jc w:val="both"/>
      </w:pPr>
      <w:r>
        <w:rPr>
          <w:color w:val="4D4D4F"/>
          <w:spacing w:val="2"/>
        </w:rPr>
        <w:t xml:space="preserve">The </w:t>
      </w:r>
      <w:r>
        <w:rPr>
          <w:color w:val="4D4D4F"/>
        </w:rPr>
        <w:t xml:space="preserve">assessment for </w:t>
      </w:r>
      <w:r>
        <w:rPr>
          <w:color w:val="4D4D4F"/>
          <w:spacing w:val="2"/>
        </w:rPr>
        <w:t xml:space="preserve">CHMP </w:t>
      </w:r>
      <w:r>
        <w:rPr>
          <w:color w:val="4D4D4F"/>
        </w:rPr>
        <w:t xml:space="preserve">16300 was completed at </w:t>
      </w:r>
      <w:r>
        <w:rPr>
          <w:color w:val="4D4D4F"/>
          <w:spacing w:val="2"/>
        </w:rPr>
        <w:t xml:space="preserve">the </w:t>
      </w:r>
      <w:r>
        <w:rPr>
          <w:color w:val="4D4D4F"/>
          <w:spacing w:val="3"/>
        </w:rPr>
        <w:t xml:space="preserve">desktop </w:t>
      </w:r>
      <w:r>
        <w:rPr>
          <w:color w:val="4D4D4F"/>
          <w:spacing w:val="2"/>
        </w:rPr>
        <w:t xml:space="preserve">assessment level </w:t>
      </w:r>
      <w:r>
        <w:rPr>
          <w:color w:val="4D4D4F"/>
        </w:rPr>
        <w:t xml:space="preserve">as </w:t>
      </w:r>
      <w:r>
        <w:rPr>
          <w:color w:val="4D4D4F"/>
          <w:spacing w:val="3"/>
        </w:rPr>
        <w:t xml:space="preserve">extensive </w:t>
      </w:r>
      <w:r>
        <w:rPr>
          <w:color w:val="4D4D4F"/>
          <w:spacing w:val="2"/>
        </w:rPr>
        <w:t xml:space="preserve">ground </w:t>
      </w:r>
      <w:r>
        <w:rPr>
          <w:color w:val="4D4D4F"/>
        </w:rPr>
        <w:t xml:space="preserve">disturbance could be established for the entire </w:t>
      </w:r>
      <w:r>
        <w:rPr>
          <w:color w:val="4D4D4F"/>
          <w:spacing w:val="3"/>
        </w:rPr>
        <w:t xml:space="preserve">Activity </w:t>
      </w:r>
      <w:r>
        <w:rPr>
          <w:color w:val="4D4D4F"/>
        </w:rPr>
        <w:t xml:space="preserve">Area with no evidence of Aboriginal cultural </w:t>
      </w:r>
      <w:r>
        <w:rPr>
          <w:color w:val="4D4D4F"/>
          <w:spacing w:val="2"/>
        </w:rPr>
        <w:t xml:space="preserve">heritage </w:t>
      </w:r>
      <w:r>
        <w:rPr>
          <w:color w:val="4D4D4F"/>
        </w:rPr>
        <w:t>material</w:t>
      </w:r>
      <w:r>
        <w:rPr>
          <w:color w:val="4D4D4F"/>
          <w:spacing w:val="-1"/>
        </w:rPr>
        <w:t xml:space="preserve"> </w:t>
      </w:r>
      <w:r>
        <w:rPr>
          <w:color w:val="4D4D4F"/>
        </w:rPr>
        <w:t>present.</w:t>
      </w:r>
    </w:p>
    <w:p w:rsidR="00D71C30" w:rsidRDefault="00C17221">
      <w:pPr>
        <w:pStyle w:val="BodyText"/>
        <w:spacing w:before="165" w:line="216" w:lineRule="auto"/>
        <w:ind w:left="127" w:right="41"/>
        <w:jc w:val="both"/>
      </w:pPr>
      <w:r>
        <w:rPr>
          <w:color w:val="4D4D4F"/>
          <w:spacing w:val="3"/>
        </w:rPr>
        <w:t xml:space="preserve">Archaeological investigations </w:t>
      </w:r>
      <w:r>
        <w:rPr>
          <w:color w:val="4D4D4F"/>
        </w:rPr>
        <w:t xml:space="preserve">have </w:t>
      </w:r>
      <w:r>
        <w:rPr>
          <w:color w:val="4D4D4F"/>
          <w:spacing w:val="3"/>
        </w:rPr>
        <w:t xml:space="preserve">previously been </w:t>
      </w:r>
      <w:r>
        <w:rPr>
          <w:color w:val="4D4D4F"/>
          <w:spacing w:val="2"/>
        </w:rPr>
        <w:t xml:space="preserve">undertaken </w:t>
      </w:r>
      <w:r>
        <w:rPr>
          <w:color w:val="4D4D4F"/>
        </w:rPr>
        <w:t xml:space="preserve">in </w:t>
      </w:r>
      <w:r>
        <w:rPr>
          <w:color w:val="4D4D4F"/>
          <w:spacing w:val="2"/>
        </w:rPr>
        <w:t xml:space="preserve">the CHMP </w:t>
      </w:r>
      <w:r>
        <w:rPr>
          <w:color w:val="4D4D4F"/>
        </w:rPr>
        <w:t xml:space="preserve">15383 </w:t>
      </w:r>
      <w:r>
        <w:rPr>
          <w:color w:val="4D4D4F"/>
          <w:spacing w:val="3"/>
        </w:rPr>
        <w:t xml:space="preserve">Activity </w:t>
      </w:r>
      <w:r>
        <w:rPr>
          <w:color w:val="4D4D4F"/>
        </w:rPr>
        <w:t xml:space="preserve">Area which </w:t>
      </w:r>
      <w:r>
        <w:rPr>
          <w:color w:val="4D4D4F"/>
          <w:spacing w:val="3"/>
        </w:rPr>
        <w:t xml:space="preserve">generally </w:t>
      </w:r>
      <w:r>
        <w:rPr>
          <w:color w:val="4D4D4F"/>
          <w:spacing w:val="2"/>
        </w:rPr>
        <w:t xml:space="preserve">found that much </w:t>
      </w:r>
      <w:r>
        <w:rPr>
          <w:color w:val="4D4D4F"/>
        </w:rPr>
        <w:t xml:space="preserve">of </w:t>
      </w:r>
      <w:r>
        <w:rPr>
          <w:color w:val="4D4D4F"/>
          <w:spacing w:val="2"/>
        </w:rPr>
        <w:t xml:space="preserve">the landscape </w:t>
      </w:r>
      <w:r>
        <w:rPr>
          <w:color w:val="4D4D4F"/>
        </w:rPr>
        <w:t xml:space="preserve">in </w:t>
      </w:r>
      <w:r>
        <w:rPr>
          <w:color w:val="4D4D4F"/>
          <w:spacing w:val="2"/>
        </w:rPr>
        <w:t xml:space="preserve">the </w:t>
      </w:r>
      <w:r>
        <w:rPr>
          <w:color w:val="4D4D4F"/>
        </w:rPr>
        <w:t xml:space="preserve">Pakenham area has </w:t>
      </w:r>
      <w:r>
        <w:rPr>
          <w:color w:val="4D4D4F"/>
          <w:spacing w:val="2"/>
        </w:rPr>
        <w:t xml:space="preserve">been </w:t>
      </w:r>
      <w:r>
        <w:rPr>
          <w:color w:val="4D4D4F"/>
        </w:rPr>
        <w:t xml:space="preserve">heavily </w:t>
      </w:r>
      <w:r>
        <w:rPr>
          <w:color w:val="4D4D4F"/>
          <w:spacing w:val="2"/>
        </w:rPr>
        <w:t xml:space="preserve">modified. This </w:t>
      </w:r>
      <w:r>
        <w:rPr>
          <w:color w:val="4D4D4F"/>
        </w:rPr>
        <w:t xml:space="preserve">has </w:t>
      </w:r>
      <w:r>
        <w:rPr>
          <w:color w:val="4D4D4F"/>
          <w:spacing w:val="3"/>
        </w:rPr>
        <w:t xml:space="preserve">resulted </w:t>
      </w:r>
      <w:r>
        <w:rPr>
          <w:color w:val="4D4D4F"/>
        </w:rPr>
        <w:t xml:space="preserve">in </w:t>
      </w:r>
      <w:r>
        <w:rPr>
          <w:color w:val="4D4D4F"/>
          <w:spacing w:val="3"/>
        </w:rPr>
        <w:t xml:space="preserve">widespread ground disturbance which </w:t>
      </w:r>
      <w:r>
        <w:rPr>
          <w:color w:val="4D4D4F"/>
          <w:spacing w:val="2"/>
        </w:rPr>
        <w:t>affected</w:t>
      </w:r>
      <w:r>
        <w:rPr>
          <w:color w:val="4D4D4F"/>
          <w:spacing w:val="-17"/>
        </w:rPr>
        <w:t xml:space="preserve"> </w:t>
      </w:r>
      <w:r>
        <w:rPr>
          <w:color w:val="4D4D4F"/>
        </w:rPr>
        <w:t>the</w:t>
      </w:r>
      <w:r>
        <w:rPr>
          <w:color w:val="4D4D4F"/>
          <w:spacing w:val="-16"/>
        </w:rPr>
        <w:t xml:space="preserve"> </w:t>
      </w:r>
      <w:r>
        <w:rPr>
          <w:color w:val="4D4D4F"/>
        </w:rPr>
        <w:t>survival</w:t>
      </w:r>
      <w:r>
        <w:rPr>
          <w:color w:val="4D4D4F"/>
          <w:spacing w:val="-16"/>
        </w:rPr>
        <w:t xml:space="preserve"> </w:t>
      </w:r>
      <w:r>
        <w:rPr>
          <w:color w:val="4D4D4F"/>
        </w:rPr>
        <w:t>and</w:t>
      </w:r>
      <w:r>
        <w:rPr>
          <w:color w:val="4D4D4F"/>
          <w:spacing w:val="-16"/>
        </w:rPr>
        <w:t xml:space="preserve"> </w:t>
      </w:r>
      <w:r>
        <w:rPr>
          <w:color w:val="4D4D4F"/>
        </w:rPr>
        <w:t>intactness</w:t>
      </w:r>
      <w:r>
        <w:rPr>
          <w:color w:val="4D4D4F"/>
          <w:spacing w:val="-16"/>
        </w:rPr>
        <w:t xml:space="preserve"> </w:t>
      </w:r>
      <w:r>
        <w:rPr>
          <w:color w:val="4D4D4F"/>
        </w:rPr>
        <w:t>of</w:t>
      </w:r>
      <w:r>
        <w:rPr>
          <w:color w:val="4D4D4F"/>
          <w:spacing w:val="-16"/>
        </w:rPr>
        <w:t xml:space="preserve"> </w:t>
      </w:r>
      <w:r>
        <w:rPr>
          <w:color w:val="4D4D4F"/>
        </w:rPr>
        <w:t>Abo</w:t>
      </w:r>
      <w:r>
        <w:rPr>
          <w:color w:val="4D4D4F"/>
        </w:rPr>
        <w:t>riginal</w:t>
      </w:r>
      <w:r>
        <w:rPr>
          <w:color w:val="4D4D4F"/>
          <w:spacing w:val="-16"/>
        </w:rPr>
        <w:t xml:space="preserve"> </w:t>
      </w:r>
      <w:r>
        <w:rPr>
          <w:color w:val="4D4D4F"/>
        </w:rPr>
        <w:t xml:space="preserve">cultural material. However, there were areas of archaeological </w:t>
      </w:r>
      <w:r>
        <w:rPr>
          <w:color w:val="4D4D4F"/>
          <w:spacing w:val="2"/>
        </w:rPr>
        <w:t xml:space="preserve">sensitivity </w:t>
      </w:r>
      <w:r>
        <w:rPr>
          <w:color w:val="4D4D4F"/>
        </w:rPr>
        <w:t>identified consisting of slightly clayey rises along Warringine Creek and sandy rises found along the</w:t>
      </w:r>
      <w:r>
        <w:rPr>
          <w:color w:val="4D4D4F"/>
          <w:spacing w:val="-8"/>
        </w:rPr>
        <w:t xml:space="preserve"> </w:t>
      </w:r>
      <w:r>
        <w:rPr>
          <w:color w:val="4D4D4F"/>
        </w:rPr>
        <w:t>pipeline</w:t>
      </w:r>
      <w:r>
        <w:rPr>
          <w:color w:val="4D4D4F"/>
          <w:spacing w:val="-8"/>
        </w:rPr>
        <w:t xml:space="preserve"> </w:t>
      </w:r>
      <w:r>
        <w:rPr>
          <w:color w:val="4D4D4F"/>
        </w:rPr>
        <w:t>alignment.</w:t>
      </w:r>
      <w:r>
        <w:rPr>
          <w:color w:val="4D4D4F"/>
          <w:spacing w:val="-8"/>
        </w:rPr>
        <w:t xml:space="preserve"> </w:t>
      </w:r>
      <w:r>
        <w:rPr>
          <w:color w:val="4D4D4F"/>
        </w:rPr>
        <w:t>Previous</w:t>
      </w:r>
      <w:r>
        <w:rPr>
          <w:color w:val="4D4D4F"/>
          <w:spacing w:val="-8"/>
        </w:rPr>
        <w:t xml:space="preserve"> </w:t>
      </w:r>
      <w:r>
        <w:rPr>
          <w:color w:val="4D4D4F"/>
        </w:rPr>
        <w:t>investigations</w:t>
      </w:r>
      <w:r>
        <w:rPr>
          <w:color w:val="4D4D4F"/>
          <w:spacing w:val="-9"/>
        </w:rPr>
        <w:t xml:space="preserve"> </w:t>
      </w:r>
      <w:r>
        <w:rPr>
          <w:color w:val="4D4D4F"/>
        </w:rPr>
        <w:t>of</w:t>
      </w:r>
      <w:r>
        <w:rPr>
          <w:color w:val="4D4D4F"/>
          <w:spacing w:val="-8"/>
        </w:rPr>
        <w:t xml:space="preserve"> </w:t>
      </w:r>
      <w:r>
        <w:rPr>
          <w:color w:val="4D4D4F"/>
        </w:rPr>
        <w:t xml:space="preserve">CHMP 15384 </w:t>
      </w:r>
      <w:r>
        <w:rPr>
          <w:color w:val="4D4D4F"/>
          <w:spacing w:val="3"/>
        </w:rPr>
        <w:t xml:space="preserve">Activity </w:t>
      </w:r>
      <w:r>
        <w:rPr>
          <w:color w:val="4D4D4F"/>
        </w:rPr>
        <w:t>Area found that while areas had been subject to ground disturbances, this did not remove the potential for Aboriginal cultural material to</w:t>
      </w:r>
      <w:r>
        <w:rPr>
          <w:color w:val="4D4D4F"/>
          <w:spacing w:val="21"/>
        </w:rPr>
        <w:t xml:space="preserve"> </w:t>
      </w:r>
      <w:r>
        <w:rPr>
          <w:color w:val="4D4D4F"/>
        </w:rPr>
        <w:t>remain.</w:t>
      </w:r>
    </w:p>
    <w:p w:rsidR="00D71C30" w:rsidRDefault="00C17221">
      <w:pPr>
        <w:pStyle w:val="BodyText"/>
        <w:spacing w:before="157" w:line="216" w:lineRule="auto"/>
        <w:ind w:left="127" w:right="38"/>
        <w:jc w:val="both"/>
      </w:pPr>
      <w:r>
        <w:rPr>
          <w:color w:val="4D4D4F"/>
        </w:rPr>
        <w:t xml:space="preserve">Despite the level of disturbance across the three CHMP </w:t>
      </w:r>
      <w:r>
        <w:rPr>
          <w:color w:val="4D4D4F"/>
          <w:spacing w:val="4"/>
        </w:rPr>
        <w:t xml:space="preserve">Activity </w:t>
      </w:r>
      <w:r>
        <w:rPr>
          <w:color w:val="4D4D4F"/>
          <w:spacing w:val="2"/>
        </w:rPr>
        <w:t xml:space="preserve">Areas, </w:t>
      </w:r>
      <w:r>
        <w:rPr>
          <w:color w:val="4D4D4F"/>
        </w:rPr>
        <w:t xml:space="preserve">areas of </w:t>
      </w:r>
      <w:r>
        <w:rPr>
          <w:color w:val="4D4D4F"/>
          <w:spacing w:val="2"/>
        </w:rPr>
        <w:t xml:space="preserve">cultural </w:t>
      </w:r>
      <w:r>
        <w:rPr>
          <w:color w:val="4D4D4F"/>
          <w:spacing w:val="3"/>
        </w:rPr>
        <w:t>heritage  s</w:t>
      </w:r>
      <w:r>
        <w:rPr>
          <w:color w:val="4D4D4F"/>
          <w:spacing w:val="3"/>
        </w:rPr>
        <w:t xml:space="preserve">ensitivity </w:t>
      </w:r>
      <w:r>
        <w:rPr>
          <w:color w:val="4D4D4F"/>
        </w:rPr>
        <w:t xml:space="preserve">are </w:t>
      </w:r>
      <w:r>
        <w:rPr>
          <w:color w:val="4D4D4F"/>
          <w:spacing w:val="2"/>
        </w:rPr>
        <w:t xml:space="preserve">present. </w:t>
      </w:r>
      <w:r>
        <w:rPr>
          <w:color w:val="4D4D4F"/>
        </w:rPr>
        <w:t xml:space="preserve">These consist of dunes, </w:t>
      </w:r>
      <w:r>
        <w:rPr>
          <w:color w:val="4D4D4F"/>
          <w:spacing w:val="2"/>
        </w:rPr>
        <w:t xml:space="preserve">sandsheets, </w:t>
      </w:r>
      <w:r>
        <w:rPr>
          <w:color w:val="4D4D4F"/>
        </w:rPr>
        <w:t xml:space="preserve">Koo Wee Rup Plain, coastal Crown land, named waterways </w:t>
      </w:r>
      <w:r>
        <w:rPr>
          <w:color w:val="4D4D4F"/>
          <w:spacing w:val="3"/>
        </w:rPr>
        <w:t xml:space="preserve">(Warringine </w:t>
      </w:r>
      <w:r>
        <w:rPr>
          <w:color w:val="4D4D4F"/>
          <w:spacing w:val="4"/>
        </w:rPr>
        <w:t xml:space="preserve">Creek, </w:t>
      </w:r>
      <w:r>
        <w:rPr>
          <w:color w:val="4D4D4F"/>
          <w:spacing w:val="3"/>
        </w:rPr>
        <w:t xml:space="preserve">Kings </w:t>
      </w:r>
      <w:r>
        <w:rPr>
          <w:color w:val="4D4D4F"/>
          <w:spacing w:val="4"/>
        </w:rPr>
        <w:t xml:space="preserve">Creek, </w:t>
      </w:r>
      <w:r>
        <w:rPr>
          <w:color w:val="4D4D4F"/>
          <w:spacing w:val="3"/>
        </w:rPr>
        <w:t xml:space="preserve">Olivers Creek </w:t>
      </w:r>
      <w:r>
        <w:rPr>
          <w:color w:val="4D4D4F"/>
        </w:rPr>
        <w:t xml:space="preserve">and </w:t>
      </w:r>
      <w:r>
        <w:rPr>
          <w:color w:val="4D4D4F"/>
          <w:spacing w:val="3"/>
        </w:rPr>
        <w:t xml:space="preserve">Rutherford </w:t>
      </w:r>
      <w:r>
        <w:rPr>
          <w:color w:val="4D4D4F"/>
          <w:spacing w:val="2"/>
        </w:rPr>
        <w:t xml:space="preserve">Creek), Registered Aboriginal </w:t>
      </w:r>
      <w:r>
        <w:rPr>
          <w:color w:val="4D4D4F"/>
        </w:rPr>
        <w:t xml:space="preserve">places and </w:t>
      </w:r>
      <w:r>
        <w:rPr>
          <w:color w:val="4D4D4F"/>
          <w:spacing w:val="2"/>
        </w:rPr>
        <w:t xml:space="preserve">declared Ramsar wetlands. Potential </w:t>
      </w:r>
      <w:r>
        <w:rPr>
          <w:color w:val="4D4D4F"/>
        </w:rPr>
        <w:t>for</w:t>
      </w:r>
      <w:r>
        <w:rPr>
          <w:color w:val="4D4D4F"/>
        </w:rPr>
        <w:t xml:space="preserve"> </w:t>
      </w:r>
      <w:r>
        <w:rPr>
          <w:color w:val="4D4D4F"/>
          <w:spacing w:val="3"/>
        </w:rPr>
        <w:t xml:space="preserve">Aboriginal </w:t>
      </w:r>
      <w:r>
        <w:rPr>
          <w:color w:val="4D4D4F"/>
        </w:rPr>
        <w:t xml:space="preserve">cultural </w:t>
      </w:r>
      <w:r>
        <w:rPr>
          <w:color w:val="4D4D4F"/>
          <w:spacing w:val="2"/>
        </w:rPr>
        <w:t xml:space="preserve">heritage </w:t>
      </w:r>
      <w:r>
        <w:rPr>
          <w:color w:val="4D4D4F"/>
        </w:rPr>
        <w:t xml:space="preserve">to be present on elevated landforms and near watercourses has also been </w:t>
      </w:r>
      <w:r>
        <w:rPr>
          <w:color w:val="4D4D4F"/>
          <w:spacing w:val="2"/>
        </w:rPr>
        <w:t xml:space="preserve">identified, </w:t>
      </w:r>
      <w:r>
        <w:rPr>
          <w:color w:val="4D4D4F"/>
        </w:rPr>
        <w:t xml:space="preserve">with GMU </w:t>
      </w:r>
      <w:r>
        <w:rPr>
          <w:color w:val="4D4D4F"/>
          <w:spacing w:val="-4"/>
        </w:rPr>
        <w:t xml:space="preserve">7.1.1 </w:t>
      </w:r>
      <w:r>
        <w:rPr>
          <w:color w:val="4D4D4F"/>
        </w:rPr>
        <w:t xml:space="preserve">(Coastal plains with ridges and dunefields) </w:t>
      </w:r>
      <w:r>
        <w:rPr>
          <w:color w:val="4D4D4F"/>
          <w:spacing w:val="3"/>
        </w:rPr>
        <w:t xml:space="preserve">identified </w:t>
      </w:r>
      <w:r>
        <w:rPr>
          <w:color w:val="4D4D4F"/>
        </w:rPr>
        <w:t xml:space="preserve">as </w:t>
      </w:r>
      <w:r>
        <w:rPr>
          <w:color w:val="4D4D4F"/>
          <w:spacing w:val="2"/>
        </w:rPr>
        <w:t xml:space="preserve">being </w:t>
      </w:r>
      <w:r>
        <w:rPr>
          <w:color w:val="4D4D4F"/>
          <w:spacing w:val="3"/>
        </w:rPr>
        <w:t xml:space="preserve">particularly </w:t>
      </w:r>
      <w:r>
        <w:rPr>
          <w:color w:val="4D4D4F"/>
          <w:spacing w:val="2"/>
        </w:rPr>
        <w:t xml:space="preserve">sensitive </w:t>
      </w:r>
      <w:r>
        <w:rPr>
          <w:color w:val="4D4D4F"/>
        </w:rPr>
        <w:t xml:space="preserve">for </w:t>
      </w:r>
      <w:r>
        <w:rPr>
          <w:color w:val="4D4D4F"/>
          <w:spacing w:val="2"/>
        </w:rPr>
        <w:t xml:space="preserve">cultural </w:t>
      </w:r>
      <w:r>
        <w:rPr>
          <w:color w:val="4D4D4F"/>
        </w:rPr>
        <w:t>material to be present in s</w:t>
      </w:r>
      <w:r>
        <w:rPr>
          <w:color w:val="4D4D4F"/>
        </w:rPr>
        <w:t>ubsurface</w:t>
      </w:r>
      <w:r>
        <w:rPr>
          <w:color w:val="4D4D4F"/>
          <w:spacing w:val="9"/>
        </w:rPr>
        <w:t xml:space="preserve"> </w:t>
      </w:r>
      <w:r>
        <w:rPr>
          <w:color w:val="4D4D4F"/>
          <w:spacing w:val="2"/>
        </w:rPr>
        <w:t>contexts.</w:t>
      </w:r>
    </w:p>
    <w:p w:rsidR="00D71C30" w:rsidRDefault="00C17221">
      <w:pPr>
        <w:pStyle w:val="BodyText"/>
        <w:spacing w:before="159" w:line="216" w:lineRule="auto"/>
        <w:ind w:left="127" w:right="41"/>
        <w:jc w:val="both"/>
      </w:pPr>
      <w:r>
        <w:rPr>
          <w:color w:val="4D4D4F"/>
        </w:rPr>
        <w:t xml:space="preserve">A </w:t>
      </w:r>
      <w:r>
        <w:rPr>
          <w:color w:val="4D4D4F"/>
          <w:spacing w:val="2"/>
        </w:rPr>
        <w:t xml:space="preserve">Standard </w:t>
      </w:r>
      <w:r>
        <w:rPr>
          <w:color w:val="4D4D4F"/>
          <w:spacing w:val="3"/>
        </w:rPr>
        <w:t xml:space="preserve">Assessment </w:t>
      </w:r>
      <w:r>
        <w:rPr>
          <w:color w:val="4D4D4F"/>
        </w:rPr>
        <w:t xml:space="preserve">was </w:t>
      </w:r>
      <w:r>
        <w:rPr>
          <w:color w:val="4D4D4F"/>
          <w:spacing w:val="2"/>
        </w:rPr>
        <w:t xml:space="preserve">completed </w:t>
      </w:r>
      <w:r>
        <w:rPr>
          <w:color w:val="4D4D4F"/>
        </w:rPr>
        <w:t xml:space="preserve">for </w:t>
      </w:r>
      <w:r>
        <w:rPr>
          <w:color w:val="4D4D4F"/>
          <w:spacing w:val="3"/>
        </w:rPr>
        <w:t xml:space="preserve">CHMP </w:t>
      </w:r>
      <w:r>
        <w:rPr>
          <w:color w:val="4D4D4F"/>
        </w:rPr>
        <w:t xml:space="preserve">15383 and </w:t>
      </w:r>
      <w:r>
        <w:rPr>
          <w:color w:val="4D4D4F"/>
          <w:spacing w:val="2"/>
        </w:rPr>
        <w:t xml:space="preserve">CHMP </w:t>
      </w:r>
      <w:r>
        <w:rPr>
          <w:color w:val="4D4D4F"/>
          <w:spacing w:val="3"/>
        </w:rPr>
        <w:t xml:space="preserve">15384. </w:t>
      </w:r>
      <w:r>
        <w:rPr>
          <w:color w:val="4D4D4F"/>
          <w:spacing w:val="2"/>
        </w:rPr>
        <w:t xml:space="preserve">During the CHMP 15384 assessment, </w:t>
      </w:r>
      <w:r>
        <w:rPr>
          <w:color w:val="4D4D4F"/>
        </w:rPr>
        <w:t xml:space="preserve">one </w:t>
      </w:r>
      <w:r>
        <w:rPr>
          <w:color w:val="4D4D4F"/>
          <w:spacing w:val="2"/>
        </w:rPr>
        <w:t xml:space="preserve">previously unregistered Aboriginal place </w:t>
      </w:r>
      <w:r>
        <w:rPr>
          <w:color w:val="4D4D4F"/>
        </w:rPr>
        <w:t xml:space="preserve">was </w:t>
      </w:r>
      <w:r>
        <w:rPr>
          <w:color w:val="4D4D4F"/>
          <w:spacing w:val="3"/>
        </w:rPr>
        <w:t xml:space="preserve">identified consisting </w:t>
      </w:r>
      <w:r>
        <w:rPr>
          <w:color w:val="4D4D4F"/>
        </w:rPr>
        <w:t xml:space="preserve">of a </w:t>
      </w:r>
      <w:r>
        <w:rPr>
          <w:color w:val="4D4D4F"/>
          <w:spacing w:val="2"/>
        </w:rPr>
        <w:t xml:space="preserve">single </w:t>
      </w:r>
      <w:r>
        <w:rPr>
          <w:color w:val="4D4D4F"/>
          <w:spacing w:val="3"/>
        </w:rPr>
        <w:t xml:space="preserve">silcrete </w:t>
      </w:r>
      <w:r>
        <w:rPr>
          <w:color w:val="4D4D4F"/>
        </w:rPr>
        <w:t xml:space="preserve">flake. </w:t>
      </w:r>
      <w:r>
        <w:rPr>
          <w:color w:val="4D4D4F"/>
          <w:spacing w:val="2"/>
        </w:rPr>
        <w:t xml:space="preserve">This </w:t>
      </w:r>
      <w:r>
        <w:rPr>
          <w:color w:val="4D4D4F"/>
        </w:rPr>
        <w:t xml:space="preserve">was </w:t>
      </w:r>
      <w:r>
        <w:rPr>
          <w:color w:val="4D4D4F"/>
          <w:spacing w:val="3"/>
        </w:rPr>
        <w:t xml:space="preserve">registered </w:t>
      </w:r>
      <w:r>
        <w:rPr>
          <w:color w:val="4D4D4F"/>
        </w:rPr>
        <w:t xml:space="preserve">as </w:t>
      </w:r>
      <w:r>
        <w:rPr>
          <w:color w:val="4D4D4F"/>
          <w:spacing w:val="2"/>
        </w:rPr>
        <w:t xml:space="preserve">Bald Hill </w:t>
      </w:r>
      <w:r>
        <w:rPr>
          <w:color w:val="4D4D4F"/>
        </w:rPr>
        <w:t xml:space="preserve">Rd </w:t>
      </w:r>
      <w:r>
        <w:rPr>
          <w:color w:val="4D4D4F"/>
          <w:spacing w:val="2"/>
        </w:rPr>
        <w:t xml:space="preserve">LDAD </w:t>
      </w:r>
      <w:r>
        <w:rPr>
          <w:color w:val="4D4D4F"/>
        </w:rPr>
        <w:t>1 (VAHR 8021-0435).</w:t>
      </w:r>
    </w:p>
    <w:p w:rsidR="00D71C30" w:rsidRDefault="00C17221">
      <w:pPr>
        <w:pStyle w:val="BodyText"/>
        <w:spacing w:before="4"/>
        <w:rPr>
          <w:sz w:val="34"/>
        </w:rPr>
      </w:pPr>
      <w:r>
        <w:br w:type="column"/>
      </w:r>
    </w:p>
    <w:p w:rsidR="00D71C30" w:rsidRDefault="00C17221">
      <w:pPr>
        <w:pStyle w:val="BodyText"/>
        <w:spacing w:line="216" w:lineRule="auto"/>
        <w:ind w:left="127" w:right="184"/>
        <w:jc w:val="both"/>
      </w:pPr>
      <w:r>
        <w:rPr>
          <w:color w:val="4D4D4F"/>
        </w:rPr>
        <w:t xml:space="preserve">A total of 126 flaked </w:t>
      </w:r>
      <w:r>
        <w:rPr>
          <w:color w:val="4D4D4F"/>
          <w:spacing w:val="2"/>
        </w:rPr>
        <w:t xml:space="preserve">stone </w:t>
      </w:r>
      <w:r>
        <w:rPr>
          <w:color w:val="4D4D4F"/>
          <w:spacing w:val="4"/>
        </w:rPr>
        <w:t xml:space="preserve">artefacts </w:t>
      </w:r>
      <w:r>
        <w:rPr>
          <w:color w:val="4D4D4F"/>
        </w:rPr>
        <w:t>were recovered during</w:t>
      </w:r>
      <w:r>
        <w:rPr>
          <w:color w:val="4D4D4F"/>
          <w:spacing w:val="-22"/>
        </w:rPr>
        <w:t xml:space="preserve"> </w:t>
      </w:r>
      <w:r>
        <w:rPr>
          <w:color w:val="4D4D4F"/>
        </w:rPr>
        <w:t>the</w:t>
      </w:r>
      <w:r>
        <w:rPr>
          <w:color w:val="4D4D4F"/>
          <w:spacing w:val="-21"/>
        </w:rPr>
        <w:t xml:space="preserve"> </w:t>
      </w:r>
      <w:r>
        <w:rPr>
          <w:color w:val="4D4D4F"/>
        </w:rPr>
        <w:t>Complex</w:t>
      </w:r>
      <w:r>
        <w:rPr>
          <w:color w:val="4D4D4F"/>
          <w:spacing w:val="-21"/>
        </w:rPr>
        <w:t xml:space="preserve"> </w:t>
      </w:r>
      <w:r>
        <w:rPr>
          <w:color w:val="4D4D4F"/>
        </w:rPr>
        <w:t>Assessment</w:t>
      </w:r>
      <w:r>
        <w:rPr>
          <w:color w:val="4D4D4F"/>
          <w:spacing w:val="-21"/>
        </w:rPr>
        <w:t xml:space="preserve"> </w:t>
      </w:r>
      <w:r>
        <w:rPr>
          <w:color w:val="4D4D4F"/>
        </w:rPr>
        <w:t>for</w:t>
      </w:r>
      <w:r>
        <w:rPr>
          <w:color w:val="4D4D4F"/>
          <w:spacing w:val="-21"/>
        </w:rPr>
        <w:t xml:space="preserve"> </w:t>
      </w:r>
      <w:r>
        <w:rPr>
          <w:color w:val="4D4D4F"/>
        </w:rPr>
        <w:t>CHMP</w:t>
      </w:r>
      <w:r>
        <w:rPr>
          <w:color w:val="4D4D4F"/>
          <w:spacing w:val="-21"/>
        </w:rPr>
        <w:t xml:space="preserve"> </w:t>
      </w:r>
      <w:r>
        <w:rPr>
          <w:color w:val="4D4D4F"/>
        </w:rPr>
        <w:t>15383.</w:t>
      </w:r>
      <w:r>
        <w:rPr>
          <w:color w:val="4D4D4F"/>
          <w:spacing w:val="-21"/>
        </w:rPr>
        <w:t xml:space="preserve"> </w:t>
      </w:r>
      <w:r>
        <w:rPr>
          <w:color w:val="4D4D4F"/>
        </w:rPr>
        <w:t>These were subsequently registered as six Aboriginal cultural heritage places:</w:t>
      </w:r>
    </w:p>
    <w:p w:rsidR="00D71C30" w:rsidRDefault="00C17221">
      <w:pPr>
        <w:pStyle w:val="ListParagraph"/>
        <w:numPr>
          <w:ilvl w:val="0"/>
          <w:numId w:val="2"/>
        </w:numPr>
        <w:tabs>
          <w:tab w:val="left" w:pos="467"/>
          <w:tab w:val="left" w:pos="468"/>
        </w:tabs>
        <w:spacing w:before="110" w:line="216" w:lineRule="auto"/>
        <w:ind w:right="184"/>
        <w:jc w:val="left"/>
        <w:rPr>
          <w:color w:val="4D4D4F"/>
          <w:sz w:val="18"/>
        </w:rPr>
      </w:pPr>
      <w:r>
        <w:rPr>
          <w:color w:val="4D4D4F"/>
          <w:spacing w:val="2"/>
          <w:sz w:val="18"/>
        </w:rPr>
        <w:t xml:space="preserve">South Boundary </w:t>
      </w:r>
      <w:r>
        <w:rPr>
          <w:color w:val="4D4D4F"/>
          <w:sz w:val="18"/>
        </w:rPr>
        <w:t xml:space="preserve">Road East LDAD (VAHR </w:t>
      </w:r>
      <w:r>
        <w:rPr>
          <w:color w:val="4D4D4F"/>
          <w:spacing w:val="-3"/>
          <w:sz w:val="18"/>
        </w:rPr>
        <w:t xml:space="preserve">7921- </w:t>
      </w:r>
      <w:r>
        <w:rPr>
          <w:color w:val="4D4D4F"/>
          <w:sz w:val="18"/>
        </w:rPr>
        <w:t>1750)</w:t>
      </w:r>
    </w:p>
    <w:p w:rsidR="00D71C30" w:rsidRDefault="00C17221">
      <w:pPr>
        <w:pStyle w:val="ListParagraph"/>
        <w:numPr>
          <w:ilvl w:val="0"/>
          <w:numId w:val="2"/>
        </w:numPr>
        <w:tabs>
          <w:tab w:val="left" w:pos="468"/>
        </w:tabs>
        <w:spacing w:before="35"/>
        <w:ind w:hanging="341"/>
        <w:rPr>
          <w:color w:val="4D4D4F"/>
          <w:sz w:val="18"/>
        </w:rPr>
      </w:pPr>
      <w:r>
        <w:rPr>
          <w:color w:val="4D4D4F"/>
          <w:sz w:val="18"/>
        </w:rPr>
        <w:t xml:space="preserve">Warringine Creek </w:t>
      </w:r>
      <w:r>
        <w:rPr>
          <w:color w:val="4D4D4F"/>
          <w:spacing w:val="2"/>
          <w:sz w:val="18"/>
        </w:rPr>
        <w:t xml:space="preserve">AS </w:t>
      </w:r>
      <w:r>
        <w:rPr>
          <w:color w:val="4D4D4F"/>
          <w:sz w:val="18"/>
        </w:rPr>
        <w:t>(VAHR</w:t>
      </w:r>
      <w:r>
        <w:rPr>
          <w:color w:val="4D4D4F"/>
          <w:spacing w:val="2"/>
          <w:sz w:val="18"/>
        </w:rPr>
        <w:t xml:space="preserve"> </w:t>
      </w:r>
      <w:r>
        <w:rPr>
          <w:color w:val="4D4D4F"/>
          <w:spacing w:val="-5"/>
          <w:sz w:val="18"/>
        </w:rPr>
        <w:t>7921-1751)</w:t>
      </w:r>
    </w:p>
    <w:p w:rsidR="00D71C30" w:rsidRDefault="00C17221">
      <w:pPr>
        <w:pStyle w:val="ListParagraph"/>
        <w:numPr>
          <w:ilvl w:val="0"/>
          <w:numId w:val="2"/>
        </w:numPr>
        <w:tabs>
          <w:tab w:val="left" w:pos="467"/>
          <w:tab w:val="left" w:pos="468"/>
        </w:tabs>
        <w:spacing w:before="31"/>
        <w:ind w:hanging="341"/>
        <w:jc w:val="left"/>
        <w:rPr>
          <w:color w:val="4D4D4F"/>
          <w:sz w:val="18"/>
        </w:rPr>
      </w:pPr>
      <w:r>
        <w:rPr>
          <w:color w:val="4D4D4F"/>
          <w:sz w:val="18"/>
        </w:rPr>
        <w:t>Callanans Lane LDAD (VAHR</w:t>
      </w:r>
      <w:r>
        <w:rPr>
          <w:color w:val="4D4D4F"/>
          <w:spacing w:val="4"/>
          <w:sz w:val="18"/>
        </w:rPr>
        <w:t xml:space="preserve"> </w:t>
      </w:r>
      <w:r>
        <w:rPr>
          <w:color w:val="4D4D4F"/>
          <w:spacing w:val="-4"/>
          <w:sz w:val="18"/>
        </w:rPr>
        <w:t>7921-1753)</w:t>
      </w:r>
    </w:p>
    <w:p w:rsidR="00D71C30" w:rsidRDefault="00C17221">
      <w:pPr>
        <w:pStyle w:val="ListParagraph"/>
        <w:numPr>
          <w:ilvl w:val="0"/>
          <w:numId w:val="2"/>
        </w:numPr>
        <w:tabs>
          <w:tab w:val="left" w:pos="467"/>
          <w:tab w:val="left" w:pos="468"/>
        </w:tabs>
        <w:spacing w:before="31"/>
        <w:ind w:hanging="341"/>
        <w:jc w:val="left"/>
        <w:rPr>
          <w:color w:val="4D4D4F"/>
          <w:sz w:val="18"/>
        </w:rPr>
      </w:pPr>
      <w:r>
        <w:rPr>
          <w:color w:val="4D4D4F"/>
          <w:sz w:val="18"/>
        </w:rPr>
        <w:t>Craigs Lane LDAD (VAHR</w:t>
      </w:r>
      <w:r>
        <w:rPr>
          <w:color w:val="4D4D4F"/>
          <w:spacing w:val="4"/>
          <w:sz w:val="18"/>
        </w:rPr>
        <w:t xml:space="preserve"> </w:t>
      </w:r>
      <w:r>
        <w:rPr>
          <w:color w:val="4D4D4F"/>
          <w:spacing w:val="-4"/>
          <w:sz w:val="18"/>
        </w:rPr>
        <w:t>7921-1754)</w:t>
      </w:r>
    </w:p>
    <w:p w:rsidR="00D71C30" w:rsidRDefault="00C17221">
      <w:pPr>
        <w:pStyle w:val="ListParagraph"/>
        <w:numPr>
          <w:ilvl w:val="0"/>
          <w:numId w:val="2"/>
        </w:numPr>
        <w:tabs>
          <w:tab w:val="left" w:pos="468"/>
        </w:tabs>
        <w:spacing w:before="32"/>
        <w:ind w:hanging="341"/>
        <w:rPr>
          <w:color w:val="4D4D4F"/>
          <w:sz w:val="18"/>
        </w:rPr>
      </w:pPr>
      <w:r>
        <w:rPr>
          <w:color w:val="4D4D4F"/>
          <w:sz w:val="18"/>
        </w:rPr>
        <w:t xml:space="preserve">Baxter-Tooradin Road </w:t>
      </w:r>
      <w:r>
        <w:rPr>
          <w:color w:val="4D4D4F"/>
          <w:spacing w:val="2"/>
          <w:sz w:val="18"/>
        </w:rPr>
        <w:t xml:space="preserve">AS </w:t>
      </w:r>
      <w:r>
        <w:rPr>
          <w:color w:val="4D4D4F"/>
          <w:sz w:val="18"/>
        </w:rPr>
        <w:t>(VAHR</w:t>
      </w:r>
      <w:r>
        <w:rPr>
          <w:color w:val="4D4D4F"/>
          <w:spacing w:val="-1"/>
          <w:sz w:val="18"/>
        </w:rPr>
        <w:t xml:space="preserve"> </w:t>
      </w:r>
      <w:r>
        <w:rPr>
          <w:color w:val="4D4D4F"/>
          <w:spacing w:val="-4"/>
          <w:sz w:val="18"/>
        </w:rPr>
        <w:t>7921-1755)</w:t>
      </w:r>
    </w:p>
    <w:p w:rsidR="00D71C30" w:rsidRDefault="00C17221">
      <w:pPr>
        <w:pStyle w:val="ListParagraph"/>
        <w:numPr>
          <w:ilvl w:val="0"/>
          <w:numId w:val="2"/>
        </w:numPr>
        <w:tabs>
          <w:tab w:val="left" w:pos="468"/>
        </w:tabs>
        <w:spacing w:before="31"/>
        <w:ind w:hanging="341"/>
        <w:rPr>
          <w:color w:val="4D4D4F"/>
          <w:sz w:val="18"/>
        </w:rPr>
      </w:pPr>
      <w:r>
        <w:rPr>
          <w:color w:val="4D4D4F"/>
          <w:sz w:val="18"/>
        </w:rPr>
        <w:t>Baxter-Tooradin Rd LDAD (VAHR</w:t>
      </w:r>
      <w:r>
        <w:rPr>
          <w:color w:val="4D4D4F"/>
          <w:spacing w:val="1"/>
          <w:sz w:val="18"/>
        </w:rPr>
        <w:t xml:space="preserve"> </w:t>
      </w:r>
      <w:r>
        <w:rPr>
          <w:color w:val="4D4D4F"/>
          <w:spacing w:val="-3"/>
          <w:sz w:val="18"/>
        </w:rPr>
        <w:t>7921-1756).</w:t>
      </w:r>
    </w:p>
    <w:p w:rsidR="00D71C30" w:rsidRDefault="00C17221">
      <w:pPr>
        <w:pStyle w:val="BodyText"/>
        <w:spacing w:before="107" w:line="216" w:lineRule="auto"/>
        <w:ind w:left="127" w:right="184"/>
        <w:jc w:val="both"/>
      </w:pPr>
      <w:r>
        <w:rPr>
          <w:color w:val="4D4D4F"/>
          <w:spacing w:val="2"/>
        </w:rPr>
        <w:t xml:space="preserve">The </w:t>
      </w:r>
      <w:r>
        <w:rPr>
          <w:color w:val="4D4D4F"/>
        </w:rPr>
        <w:t xml:space="preserve">greatest </w:t>
      </w:r>
      <w:r>
        <w:rPr>
          <w:color w:val="4D4D4F"/>
          <w:spacing w:val="2"/>
        </w:rPr>
        <w:t xml:space="preserve">density </w:t>
      </w:r>
      <w:r>
        <w:rPr>
          <w:color w:val="4D4D4F"/>
        </w:rPr>
        <w:t>of archaeological materials were recovered</w:t>
      </w:r>
      <w:r>
        <w:rPr>
          <w:color w:val="4D4D4F"/>
          <w:spacing w:val="-6"/>
        </w:rPr>
        <w:t xml:space="preserve"> </w:t>
      </w:r>
      <w:r>
        <w:rPr>
          <w:color w:val="4D4D4F"/>
        </w:rPr>
        <w:t>from</w:t>
      </w:r>
      <w:r>
        <w:rPr>
          <w:color w:val="4D4D4F"/>
          <w:spacing w:val="-6"/>
        </w:rPr>
        <w:t xml:space="preserve"> </w:t>
      </w:r>
      <w:r>
        <w:rPr>
          <w:color w:val="4D4D4F"/>
        </w:rPr>
        <w:t>the</w:t>
      </w:r>
      <w:r>
        <w:rPr>
          <w:color w:val="4D4D4F"/>
          <w:spacing w:val="-5"/>
        </w:rPr>
        <w:t xml:space="preserve"> </w:t>
      </w:r>
      <w:r>
        <w:rPr>
          <w:color w:val="4D4D4F"/>
        </w:rPr>
        <w:t>Sandy</w:t>
      </w:r>
      <w:r>
        <w:rPr>
          <w:color w:val="4D4D4F"/>
          <w:spacing w:val="-6"/>
        </w:rPr>
        <w:t xml:space="preserve"> </w:t>
      </w:r>
      <w:r>
        <w:rPr>
          <w:color w:val="4D4D4F"/>
        </w:rPr>
        <w:t>Rise</w:t>
      </w:r>
      <w:r>
        <w:rPr>
          <w:color w:val="4D4D4F"/>
          <w:spacing w:val="-6"/>
        </w:rPr>
        <w:t xml:space="preserve"> </w:t>
      </w:r>
      <w:r>
        <w:rPr>
          <w:color w:val="4D4D4F"/>
        </w:rPr>
        <w:t>landform</w:t>
      </w:r>
      <w:r>
        <w:rPr>
          <w:color w:val="4D4D4F"/>
          <w:spacing w:val="-5"/>
        </w:rPr>
        <w:t xml:space="preserve"> </w:t>
      </w:r>
      <w:r>
        <w:rPr>
          <w:color w:val="4D4D4F"/>
        </w:rPr>
        <w:t>(82.5</w:t>
      </w:r>
      <w:r>
        <w:rPr>
          <w:color w:val="4D4D4F"/>
          <w:spacing w:val="-6"/>
        </w:rPr>
        <w:t xml:space="preserve"> </w:t>
      </w:r>
      <w:r>
        <w:rPr>
          <w:color w:val="4D4D4F"/>
        </w:rPr>
        <w:t>per</w:t>
      </w:r>
      <w:r>
        <w:rPr>
          <w:color w:val="4D4D4F"/>
          <w:spacing w:val="-5"/>
        </w:rPr>
        <w:t xml:space="preserve"> </w:t>
      </w:r>
      <w:r>
        <w:rPr>
          <w:color w:val="4D4D4F"/>
        </w:rPr>
        <w:t>cent), followed</w:t>
      </w:r>
      <w:r>
        <w:rPr>
          <w:color w:val="4D4D4F"/>
          <w:spacing w:val="-13"/>
        </w:rPr>
        <w:t xml:space="preserve"> </w:t>
      </w:r>
      <w:r>
        <w:rPr>
          <w:color w:val="4D4D4F"/>
        </w:rPr>
        <w:t>by</w:t>
      </w:r>
      <w:r>
        <w:rPr>
          <w:color w:val="4D4D4F"/>
          <w:spacing w:val="-13"/>
        </w:rPr>
        <w:t xml:space="preserve"> </w:t>
      </w:r>
      <w:r>
        <w:rPr>
          <w:color w:val="4D4D4F"/>
        </w:rPr>
        <w:t>the</w:t>
      </w:r>
      <w:r>
        <w:rPr>
          <w:color w:val="4D4D4F"/>
          <w:spacing w:val="-13"/>
        </w:rPr>
        <w:t xml:space="preserve"> </w:t>
      </w:r>
      <w:r>
        <w:rPr>
          <w:color w:val="4D4D4F"/>
        </w:rPr>
        <w:t>Silty</w:t>
      </w:r>
      <w:r>
        <w:rPr>
          <w:color w:val="4D4D4F"/>
          <w:spacing w:val="-12"/>
        </w:rPr>
        <w:t xml:space="preserve"> </w:t>
      </w:r>
      <w:r>
        <w:rPr>
          <w:color w:val="4D4D4F"/>
        </w:rPr>
        <w:t>Rise</w:t>
      </w:r>
      <w:r>
        <w:rPr>
          <w:color w:val="4D4D4F"/>
          <w:spacing w:val="-13"/>
        </w:rPr>
        <w:t xml:space="preserve"> </w:t>
      </w:r>
      <w:r>
        <w:rPr>
          <w:color w:val="4D4D4F"/>
        </w:rPr>
        <w:t>Landform</w:t>
      </w:r>
      <w:r>
        <w:rPr>
          <w:color w:val="4D4D4F"/>
          <w:spacing w:val="-13"/>
        </w:rPr>
        <w:t xml:space="preserve"> </w:t>
      </w:r>
      <w:r>
        <w:rPr>
          <w:color w:val="4D4D4F"/>
        </w:rPr>
        <w:t>(16.67</w:t>
      </w:r>
      <w:r>
        <w:rPr>
          <w:color w:val="4D4D4F"/>
          <w:spacing w:val="-12"/>
        </w:rPr>
        <w:t xml:space="preserve"> </w:t>
      </w:r>
      <w:r>
        <w:rPr>
          <w:color w:val="4D4D4F"/>
        </w:rPr>
        <w:t>per</w:t>
      </w:r>
      <w:r>
        <w:rPr>
          <w:color w:val="4D4D4F"/>
          <w:spacing w:val="-13"/>
        </w:rPr>
        <w:t xml:space="preserve"> </w:t>
      </w:r>
      <w:r>
        <w:rPr>
          <w:color w:val="4D4D4F"/>
        </w:rPr>
        <w:t>cent).</w:t>
      </w:r>
      <w:r>
        <w:rPr>
          <w:color w:val="4D4D4F"/>
          <w:spacing w:val="-13"/>
        </w:rPr>
        <w:t xml:space="preserve"> </w:t>
      </w:r>
      <w:r>
        <w:rPr>
          <w:color w:val="4D4D4F"/>
        </w:rPr>
        <w:t>The CHMP</w:t>
      </w:r>
      <w:r>
        <w:rPr>
          <w:color w:val="4D4D4F"/>
          <w:spacing w:val="-21"/>
        </w:rPr>
        <w:t xml:space="preserve"> </w:t>
      </w:r>
      <w:r>
        <w:rPr>
          <w:color w:val="4D4D4F"/>
        </w:rPr>
        <w:t>findings</w:t>
      </w:r>
      <w:r>
        <w:rPr>
          <w:color w:val="4D4D4F"/>
          <w:spacing w:val="-20"/>
        </w:rPr>
        <w:t xml:space="preserve"> </w:t>
      </w:r>
      <w:r>
        <w:rPr>
          <w:color w:val="4D4D4F"/>
        </w:rPr>
        <w:t>confirmed</w:t>
      </w:r>
      <w:r>
        <w:rPr>
          <w:color w:val="4D4D4F"/>
          <w:spacing w:val="-21"/>
        </w:rPr>
        <w:t xml:space="preserve"> </w:t>
      </w:r>
      <w:r>
        <w:rPr>
          <w:color w:val="4D4D4F"/>
        </w:rPr>
        <w:t>a</w:t>
      </w:r>
      <w:r>
        <w:rPr>
          <w:color w:val="4D4D4F"/>
          <w:spacing w:val="-20"/>
        </w:rPr>
        <w:t xml:space="preserve"> </w:t>
      </w:r>
      <w:r>
        <w:rPr>
          <w:color w:val="4D4D4F"/>
        </w:rPr>
        <w:t>correlation</w:t>
      </w:r>
      <w:r>
        <w:rPr>
          <w:color w:val="4D4D4F"/>
          <w:spacing w:val="-20"/>
        </w:rPr>
        <w:t xml:space="preserve"> </w:t>
      </w:r>
      <w:r>
        <w:rPr>
          <w:color w:val="4D4D4F"/>
        </w:rPr>
        <w:t>between</w:t>
      </w:r>
      <w:r>
        <w:rPr>
          <w:color w:val="4D4D4F"/>
          <w:spacing w:val="-21"/>
        </w:rPr>
        <w:t xml:space="preserve"> </w:t>
      </w:r>
      <w:r>
        <w:rPr>
          <w:color w:val="4D4D4F"/>
        </w:rPr>
        <w:t xml:space="preserve">elevated </w:t>
      </w:r>
      <w:r>
        <w:rPr>
          <w:color w:val="4D4D4F"/>
          <w:spacing w:val="2"/>
        </w:rPr>
        <w:t xml:space="preserve">landforms </w:t>
      </w:r>
      <w:r>
        <w:rPr>
          <w:color w:val="4D4D4F"/>
        </w:rPr>
        <w:t xml:space="preserve">and </w:t>
      </w:r>
      <w:r>
        <w:rPr>
          <w:color w:val="4D4D4F"/>
          <w:spacing w:val="2"/>
        </w:rPr>
        <w:t xml:space="preserve">the </w:t>
      </w:r>
      <w:r>
        <w:rPr>
          <w:color w:val="4D4D4F"/>
        </w:rPr>
        <w:t xml:space="preserve">increased likelihood of </w:t>
      </w:r>
      <w:r>
        <w:rPr>
          <w:color w:val="4D4D4F"/>
          <w:spacing w:val="2"/>
        </w:rPr>
        <w:t xml:space="preserve">Aboriginal </w:t>
      </w:r>
      <w:r>
        <w:rPr>
          <w:color w:val="4D4D4F"/>
        </w:rPr>
        <w:t>cultural material being</w:t>
      </w:r>
      <w:r>
        <w:rPr>
          <w:color w:val="4D4D4F"/>
          <w:spacing w:val="2"/>
        </w:rPr>
        <w:t xml:space="preserve"> </w:t>
      </w:r>
      <w:r>
        <w:rPr>
          <w:color w:val="4D4D4F"/>
        </w:rPr>
        <w:t>present.</w:t>
      </w:r>
    </w:p>
    <w:p w:rsidR="00D71C30" w:rsidRDefault="00C17221">
      <w:pPr>
        <w:pStyle w:val="BodyText"/>
        <w:spacing w:before="165" w:line="216" w:lineRule="auto"/>
        <w:ind w:left="127" w:right="184"/>
        <w:jc w:val="both"/>
      </w:pPr>
      <w:r>
        <w:rPr>
          <w:color w:val="4D4D4F"/>
        </w:rPr>
        <w:t xml:space="preserve">A total of 58 flaked stone artefacts were recovered during the Complex Assessment for CHMP 15384. This material was subsequently </w:t>
      </w:r>
      <w:r>
        <w:rPr>
          <w:color w:val="4D4D4F"/>
        </w:rPr>
        <w:t>registered as components of three Aboriginal cultural heritage places:</w:t>
      </w:r>
    </w:p>
    <w:p w:rsidR="00D71C30" w:rsidRDefault="00C17221">
      <w:pPr>
        <w:pStyle w:val="ListParagraph"/>
        <w:numPr>
          <w:ilvl w:val="0"/>
          <w:numId w:val="2"/>
        </w:numPr>
        <w:tabs>
          <w:tab w:val="left" w:pos="468"/>
        </w:tabs>
        <w:spacing w:before="89"/>
        <w:ind w:hanging="341"/>
        <w:rPr>
          <w:color w:val="4D4D4F"/>
          <w:sz w:val="18"/>
        </w:rPr>
      </w:pPr>
      <w:r>
        <w:rPr>
          <w:color w:val="4D4D4F"/>
          <w:sz w:val="18"/>
        </w:rPr>
        <w:t>Mount</w:t>
      </w:r>
      <w:r>
        <w:rPr>
          <w:color w:val="4D4D4F"/>
          <w:spacing w:val="-19"/>
          <w:sz w:val="18"/>
        </w:rPr>
        <w:t xml:space="preserve"> </w:t>
      </w:r>
      <w:r>
        <w:rPr>
          <w:color w:val="4D4D4F"/>
          <w:sz w:val="18"/>
        </w:rPr>
        <w:t>Ararat</w:t>
      </w:r>
      <w:r>
        <w:rPr>
          <w:color w:val="4D4D4F"/>
          <w:spacing w:val="-19"/>
          <w:sz w:val="18"/>
        </w:rPr>
        <w:t xml:space="preserve"> </w:t>
      </w:r>
      <w:r>
        <w:rPr>
          <w:color w:val="4D4D4F"/>
          <w:sz w:val="18"/>
        </w:rPr>
        <w:t>Road</w:t>
      </w:r>
      <w:r>
        <w:rPr>
          <w:color w:val="4D4D4F"/>
          <w:spacing w:val="-19"/>
          <w:sz w:val="18"/>
        </w:rPr>
        <w:t xml:space="preserve"> </w:t>
      </w:r>
      <w:r>
        <w:rPr>
          <w:color w:val="4D4D4F"/>
          <w:sz w:val="18"/>
        </w:rPr>
        <w:t>South</w:t>
      </w:r>
      <w:r>
        <w:rPr>
          <w:color w:val="4D4D4F"/>
          <w:spacing w:val="-19"/>
          <w:sz w:val="18"/>
        </w:rPr>
        <w:t xml:space="preserve"> </w:t>
      </w:r>
      <w:r>
        <w:rPr>
          <w:color w:val="4D4D4F"/>
          <w:sz w:val="18"/>
        </w:rPr>
        <w:t>LDAD</w:t>
      </w:r>
      <w:r>
        <w:rPr>
          <w:color w:val="4D4D4F"/>
          <w:spacing w:val="-19"/>
          <w:sz w:val="18"/>
        </w:rPr>
        <w:t xml:space="preserve"> </w:t>
      </w:r>
      <w:r>
        <w:rPr>
          <w:color w:val="4D4D4F"/>
          <w:sz w:val="18"/>
        </w:rPr>
        <w:t>(VAHR</w:t>
      </w:r>
      <w:r>
        <w:rPr>
          <w:color w:val="4D4D4F"/>
          <w:spacing w:val="-19"/>
          <w:sz w:val="18"/>
        </w:rPr>
        <w:t xml:space="preserve"> </w:t>
      </w:r>
      <w:r>
        <w:rPr>
          <w:color w:val="4D4D4F"/>
          <w:sz w:val="18"/>
        </w:rPr>
        <w:t>8021-0433)</w:t>
      </w:r>
    </w:p>
    <w:p w:rsidR="00D71C30" w:rsidRDefault="00C17221">
      <w:pPr>
        <w:pStyle w:val="ListParagraph"/>
        <w:numPr>
          <w:ilvl w:val="0"/>
          <w:numId w:val="2"/>
        </w:numPr>
        <w:tabs>
          <w:tab w:val="left" w:pos="467"/>
          <w:tab w:val="left" w:pos="468"/>
        </w:tabs>
        <w:spacing w:before="32"/>
        <w:ind w:hanging="341"/>
        <w:jc w:val="left"/>
        <w:rPr>
          <w:color w:val="4D4D4F"/>
          <w:sz w:val="18"/>
        </w:rPr>
      </w:pPr>
      <w:r>
        <w:rPr>
          <w:color w:val="4D4D4F"/>
          <w:sz w:val="18"/>
        </w:rPr>
        <w:t>Bald Hill Rd LDAD 2 (VAHR</w:t>
      </w:r>
      <w:r>
        <w:rPr>
          <w:color w:val="4D4D4F"/>
          <w:spacing w:val="4"/>
          <w:sz w:val="18"/>
        </w:rPr>
        <w:t xml:space="preserve"> </w:t>
      </w:r>
      <w:r>
        <w:rPr>
          <w:color w:val="4D4D4F"/>
          <w:sz w:val="18"/>
        </w:rPr>
        <w:t>8021-0434)</w:t>
      </w:r>
    </w:p>
    <w:p w:rsidR="00D71C30" w:rsidRDefault="00C17221">
      <w:pPr>
        <w:pStyle w:val="ListParagraph"/>
        <w:numPr>
          <w:ilvl w:val="0"/>
          <w:numId w:val="2"/>
        </w:numPr>
        <w:tabs>
          <w:tab w:val="left" w:pos="468"/>
        </w:tabs>
        <w:spacing w:before="31"/>
        <w:ind w:hanging="341"/>
        <w:rPr>
          <w:color w:val="4D4D4F"/>
          <w:sz w:val="18"/>
        </w:rPr>
      </w:pPr>
      <w:r>
        <w:rPr>
          <w:color w:val="4D4D4F"/>
          <w:sz w:val="18"/>
        </w:rPr>
        <w:t xml:space="preserve">Hobson Road </w:t>
      </w:r>
      <w:r>
        <w:rPr>
          <w:color w:val="4D4D4F"/>
          <w:spacing w:val="2"/>
          <w:sz w:val="18"/>
        </w:rPr>
        <w:t xml:space="preserve">AS </w:t>
      </w:r>
      <w:r>
        <w:rPr>
          <w:color w:val="4D4D4F"/>
          <w:sz w:val="18"/>
        </w:rPr>
        <w:t xml:space="preserve">(and VAHR </w:t>
      </w:r>
      <w:r>
        <w:rPr>
          <w:color w:val="4D4D4F"/>
          <w:spacing w:val="-4"/>
          <w:sz w:val="18"/>
        </w:rPr>
        <w:t>7921-1762).</w:t>
      </w:r>
    </w:p>
    <w:p w:rsidR="00D71C30" w:rsidRDefault="00C17221">
      <w:pPr>
        <w:pStyle w:val="BodyText"/>
        <w:spacing w:before="107" w:line="216" w:lineRule="auto"/>
        <w:ind w:left="127" w:right="185"/>
        <w:jc w:val="both"/>
      </w:pPr>
      <w:r>
        <w:rPr>
          <w:color w:val="4D4D4F"/>
        </w:rPr>
        <w:t>The greatest densities of archaeological material were recovered from the Cranbourne Sands landform (84.48 per cent), which accounted for only 2.3 per cent of the CHMP 15384 Activity Area.</w:t>
      </w:r>
    </w:p>
    <w:p w:rsidR="00D71C30" w:rsidRDefault="00C17221">
      <w:pPr>
        <w:pStyle w:val="Heading2"/>
        <w:spacing w:before="145"/>
      </w:pPr>
      <w:r>
        <w:rPr>
          <w:color w:val="4D4D4F"/>
        </w:rPr>
        <w:t>Aboriginal cultural heritage places</w:t>
      </w:r>
    </w:p>
    <w:p w:rsidR="00D71C30" w:rsidRDefault="00C17221">
      <w:pPr>
        <w:pStyle w:val="BodyText"/>
        <w:spacing w:before="102" w:line="216" w:lineRule="auto"/>
        <w:ind w:left="127" w:right="185"/>
        <w:jc w:val="both"/>
      </w:pPr>
      <w:r>
        <w:rPr>
          <w:color w:val="4D4D4F"/>
          <w:spacing w:val="2"/>
        </w:rPr>
        <w:t xml:space="preserve">The </w:t>
      </w:r>
      <w:r>
        <w:rPr>
          <w:color w:val="4D4D4F"/>
          <w:spacing w:val="3"/>
        </w:rPr>
        <w:t xml:space="preserve">CHMPs </w:t>
      </w:r>
      <w:r>
        <w:rPr>
          <w:color w:val="4D4D4F"/>
          <w:spacing w:val="2"/>
        </w:rPr>
        <w:t xml:space="preserve">being prepared </w:t>
      </w:r>
      <w:r>
        <w:rPr>
          <w:color w:val="4D4D4F"/>
        </w:rPr>
        <w:t xml:space="preserve">for </w:t>
      </w:r>
      <w:r>
        <w:rPr>
          <w:color w:val="4D4D4F"/>
          <w:spacing w:val="2"/>
        </w:rPr>
        <w:t>th</w:t>
      </w:r>
      <w:r>
        <w:rPr>
          <w:color w:val="4D4D4F"/>
          <w:spacing w:val="2"/>
        </w:rPr>
        <w:t xml:space="preserve">e Pipeline </w:t>
      </w:r>
      <w:r>
        <w:rPr>
          <w:color w:val="4D4D4F"/>
        </w:rPr>
        <w:t xml:space="preserve">Works (CHMPs 15383 and 15384) and the Gas </w:t>
      </w:r>
      <w:r>
        <w:rPr>
          <w:color w:val="4D4D4F"/>
          <w:spacing w:val="2"/>
        </w:rPr>
        <w:t xml:space="preserve">Import </w:t>
      </w:r>
      <w:r>
        <w:rPr>
          <w:color w:val="4D4D4F"/>
          <w:spacing w:val="4"/>
        </w:rPr>
        <w:t xml:space="preserve">Jetty </w:t>
      </w:r>
      <w:r>
        <w:rPr>
          <w:color w:val="4D4D4F"/>
        </w:rPr>
        <w:t>Works (CHMP 16300) have identified an additional 10 unregistered Aboriginal cultural heritage places, making a</w:t>
      </w:r>
      <w:r>
        <w:rPr>
          <w:color w:val="4D4D4F"/>
          <w:spacing w:val="-18"/>
        </w:rPr>
        <w:t xml:space="preserve"> </w:t>
      </w:r>
      <w:r>
        <w:rPr>
          <w:color w:val="4D4D4F"/>
        </w:rPr>
        <w:t>total</w:t>
      </w:r>
      <w:r>
        <w:rPr>
          <w:color w:val="4D4D4F"/>
          <w:spacing w:val="-17"/>
        </w:rPr>
        <w:t xml:space="preserve"> </w:t>
      </w:r>
      <w:r>
        <w:rPr>
          <w:color w:val="4D4D4F"/>
        </w:rPr>
        <w:t>of</w:t>
      </w:r>
      <w:r>
        <w:rPr>
          <w:color w:val="4D4D4F"/>
          <w:spacing w:val="-17"/>
        </w:rPr>
        <w:t xml:space="preserve"> </w:t>
      </w:r>
      <w:r>
        <w:rPr>
          <w:color w:val="4D4D4F"/>
          <w:spacing w:val="-3"/>
        </w:rPr>
        <w:t>14</w:t>
      </w:r>
      <w:r>
        <w:rPr>
          <w:color w:val="4D4D4F"/>
          <w:spacing w:val="-17"/>
        </w:rPr>
        <w:t xml:space="preserve"> </w:t>
      </w:r>
      <w:r>
        <w:rPr>
          <w:color w:val="4D4D4F"/>
        </w:rPr>
        <w:t>Aboriginal</w:t>
      </w:r>
      <w:r>
        <w:rPr>
          <w:color w:val="4D4D4F"/>
          <w:spacing w:val="-17"/>
        </w:rPr>
        <w:t xml:space="preserve"> </w:t>
      </w:r>
      <w:r>
        <w:rPr>
          <w:color w:val="4D4D4F"/>
        </w:rPr>
        <w:t>places</w:t>
      </w:r>
      <w:r>
        <w:rPr>
          <w:color w:val="4D4D4F"/>
          <w:spacing w:val="-18"/>
        </w:rPr>
        <w:t xml:space="preserve"> </w:t>
      </w:r>
      <w:r>
        <w:rPr>
          <w:color w:val="4D4D4F"/>
        </w:rPr>
        <w:t>recorded</w:t>
      </w:r>
      <w:r>
        <w:rPr>
          <w:color w:val="4D4D4F"/>
          <w:spacing w:val="-17"/>
        </w:rPr>
        <w:t xml:space="preserve"> </w:t>
      </w:r>
      <w:r>
        <w:rPr>
          <w:color w:val="4D4D4F"/>
        </w:rPr>
        <w:t>within</w:t>
      </w:r>
      <w:r>
        <w:rPr>
          <w:color w:val="4D4D4F"/>
          <w:spacing w:val="-17"/>
        </w:rPr>
        <w:t xml:space="preserve"> </w:t>
      </w:r>
      <w:r>
        <w:rPr>
          <w:color w:val="4D4D4F"/>
        </w:rPr>
        <w:t>the</w:t>
      </w:r>
      <w:r>
        <w:rPr>
          <w:color w:val="4D4D4F"/>
          <w:spacing w:val="-17"/>
        </w:rPr>
        <w:t xml:space="preserve"> </w:t>
      </w:r>
      <w:r>
        <w:rPr>
          <w:color w:val="4D4D4F"/>
        </w:rPr>
        <w:t>Project Area. These places ar</w:t>
      </w:r>
      <w:r>
        <w:rPr>
          <w:color w:val="4D4D4F"/>
        </w:rPr>
        <w:t xml:space="preserve">e outlined in </w:t>
      </w:r>
      <w:hyperlink w:anchor="_bookmark7" w:history="1">
        <w:r>
          <w:rPr>
            <w:b/>
            <w:color w:val="4D4D4F"/>
          </w:rPr>
          <w:t>Table</w:t>
        </w:r>
        <w:r>
          <w:rPr>
            <w:b/>
            <w:color w:val="4D4D4F"/>
            <w:spacing w:val="8"/>
          </w:rPr>
          <w:t xml:space="preserve"> </w:t>
        </w:r>
        <w:r>
          <w:rPr>
            <w:b/>
            <w:color w:val="4D4D4F"/>
            <w:spacing w:val="-3"/>
          </w:rPr>
          <w:t>21-3</w:t>
        </w:r>
      </w:hyperlink>
      <w:r>
        <w:rPr>
          <w:color w:val="4D4D4F"/>
          <w:spacing w:val="-3"/>
        </w:rPr>
        <w:t>.</w:t>
      </w:r>
    </w:p>
    <w:p w:rsidR="00D71C30" w:rsidRDefault="00D71C30">
      <w:pPr>
        <w:spacing w:line="216" w:lineRule="auto"/>
        <w:jc w:val="both"/>
        <w:sectPr w:rsidR="00D71C30">
          <w:type w:val="continuous"/>
          <w:pgSz w:w="11910" w:h="16840"/>
          <w:pgMar w:top="0" w:right="1060" w:bottom="280" w:left="1120" w:header="720" w:footer="720" w:gutter="0"/>
          <w:cols w:num="2" w:space="720" w:equalWidth="0">
            <w:col w:w="4650" w:space="282"/>
            <w:col w:w="4798"/>
          </w:cols>
        </w:sectPr>
      </w:pPr>
    </w:p>
    <w:p w:rsidR="00D71C30" w:rsidRDefault="00C17221">
      <w:pPr>
        <w:pStyle w:val="BodyText"/>
        <w:rPr>
          <w:sz w:val="20"/>
        </w:rPr>
      </w:pPr>
      <w:r>
        <w:lastRenderedPageBreak/>
        <w:pict>
          <v:rect id="_x0000_s1130" style="position:absolute;margin-left:581.1pt;margin-top:124.5pt;width:14.15pt;height:39.7pt;z-index:251683840;mso-position-horizontal-relative:page;mso-position-vertical-relative:page" fillcolor="#0e5d61" stroked="f">
            <w10:wrap anchorx="page" anchory="page"/>
          </v:rect>
        </w:pict>
      </w: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C17221">
      <w:pPr>
        <w:spacing w:before="87" w:after="37"/>
        <w:ind w:left="127"/>
        <w:rPr>
          <w:sz w:val="16"/>
        </w:rPr>
      </w:pPr>
      <w:r>
        <w:rPr>
          <w:b/>
          <w:color w:val="4D4D4F"/>
          <w:sz w:val="16"/>
        </w:rPr>
        <w:t xml:space="preserve">Table 21-3: </w:t>
      </w:r>
      <w:r>
        <w:rPr>
          <w:color w:val="4D4D4F"/>
          <w:sz w:val="16"/>
        </w:rPr>
        <w:t>Aboriginal c</w:t>
      </w:r>
      <w:bookmarkStart w:id="8" w:name="_bookmark7"/>
      <w:bookmarkEnd w:id="8"/>
      <w:r>
        <w:rPr>
          <w:color w:val="4D4D4F"/>
          <w:sz w:val="16"/>
        </w:rPr>
        <w:t>ultural heritage places and their existing conditions</w:t>
      </w:r>
    </w:p>
    <w:tbl>
      <w:tblPr>
        <w:tblW w:w="0" w:type="auto"/>
        <w:tblInd w:w="134" w:type="dxa"/>
        <w:tblLayout w:type="fixed"/>
        <w:tblCellMar>
          <w:left w:w="0" w:type="dxa"/>
          <w:right w:w="0" w:type="dxa"/>
        </w:tblCellMar>
        <w:tblLook w:val="01E0" w:firstRow="1" w:lastRow="1" w:firstColumn="1" w:lastColumn="1" w:noHBand="0" w:noVBand="0"/>
      </w:tblPr>
      <w:tblGrid>
        <w:gridCol w:w="1793"/>
        <w:gridCol w:w="1817"/>
        <w:gridCol w:w="1653"/>
        <w:gridCol w:w="2818"/>
        <w:gridCol w:w="1333"/>
      </w:tblGrid>
      <w:tr w:rsidR="00D71C30">
        <w:trPr>
          <w:trHeight w:val="592"/>
        </w:trPr>
        <w:tc>
          <w:tcPr>
            <w:tcW w:w="1793" w:type="dxa"/>
            <w:shd w:val="clear" w:color="auto" w:fill="0E5D61"/>
          </w:tcPr>
          <w:p w:rsidR="00D71C30" w:rsidRDefault="00C17221">
            <w:pPr>
              <w:pStyle w:val="TableParagraph"/>
              <w:spacing w:before="100" w:line="194" w:lineRule="auto"/>
              <w:ind w:left="56"/>
              <w:rPr>
                <w:rFonts w:ascii="Nunito Sans SemiBold"/>
                <w:b/>
                <w:sz w:val="18"/>
              </w:rPr>
            </w:pPr>
            <w:r>
              <w:rPr>
                <w:rFonts w:ascii="Nunito Sans SemiBold"/>
                <w:b/>
                <w:color w:val="FFFFFF"/>
                <w:sz w:val="18"/>
              </w:rPr>
              <w:t>Aboriginal cultural heritage place</w:t>
            </w:r>
          </w:p>
        </w:tc>
        <w:tc>
          <w:tcPr>
            <w:tcW w:w="1817" w:type="dxa"/>
            <w:shd w:val="clear" w:color="auto" w:fill="0E5D61"/>
          </w:tcPr>
          <w:p w:rsidR="00D71C30" w:rsidRDefault="00C17221">
            <w:pPr>
              <w:pStyle w:val="TableParagraph"/>
              <w:spacing w:before="100" w:line="194" w:lineRule="auto"/>
              <w:ind w:left="77"/>
              <w:rPr>
                <w:rFonts w:ascii="Nunito Sans SemiBold"/>
                <w:b/>
                <w:sz w:val="18"/>
              </w:rPr>
            </w:pPr>
            <w:r>
              <w:rPr>
                <w:rFonts w:ascii="Nunito Sans SemiBold"/>
                <w:b/>
                <w:color w:val="FFFFFF"/>
                <w:sz w:val="18"/>
              </w:rPr>
              <w:t>Victorian Aboriginal Heritage Register</w:t>
            </w:r>
          </w:p>
        </w:tc>
        <w:tc>
          <w:tcPr>
            <w:tcW w:w="1653" w:type="dxa"/>
            <w:shd w:val="clear" w:color="auto" w:fill="0E5D61"/>
          </w:tcPr>
          <w:p w:rsidR="00D71C30" w:rsidRDefault="00C17221">
            <w:pPr>
              <w:pStyle w:val="TableParagraph"/>
              <w:spacing w:before="100" w:line="194" w:lineRule="auto"/>
              <w:ind w:left="75" w:right="32"/>
              <w:rPr>
                <w:rFonts w:ascii="Nunito Sans SemiBold"/>
                <w:b/>
                <w:sz w:val="18"/>
              </w:rPr>
            </w:pPr>
            <w:r>
              <w:rPr>
                <w:rFonts w:ascii="Nunito Sans SemiBold"/>
                <w:b/>
                <w:color w:val="FFFFFF"/>
                <w:sz w:val="18"/>
              </w:rPr>
              <w:t>Proximity to Project Area</w:t>
            </w:r>
          </w:p>
        </w:tc>
        <w:tc>
          <w:tcPr>
            <w:tcW w:w="2818" w:type="dxa"/>
            <w:shd w:val="clear" w:color="auto" w:fill="0E5D61"/>
          </w:tcPr>
          <w:p w:rsidR="00D71C30" w:rsidRDefault="00C17221">
            <w:pPr>
              <w:pStyle w:val="TableParagraph"/>
              <w:spacing w:before="62"/>
              <w:ind w:left="122"/>
              <w:rPr>
                <w:rFonts w:ascii="Nunito Sans SemiBold"/>
                <w:b/>
                <w:sz w:val="18"/>
              </w:rPr>
            </w:pPr>
            <w:r>
              <w:rPr>
                <w:rFonts w:ascii="Nunito Sans SemiBold"/>
                <w:b/>
                <w:color w:val="FFFFFF"/>
                <w:sz w:val="18"/>
              </w:rPr>
              <w:t>Existing conditions</w:t>
            </w:r>
          </w:p>
        </w:tc>
        <w:tc>
          <w:tcPr>
            <w:tcW w:w="1333" w:type="dxa"/>
            <w:shd w:val="clear" w:color="auto" w:fill="0E5D61"/>
          </w:tcPr>
          <w:p w:rsidR="00D71C30" w:rsidRDefault="00C17221">
            <w:pPr>
              <w:pStyle w:val="TableParagraph"/>
              <w:spacing w:before="62" w:line="223" w:lineRule="exact"/>
              <w:ind w:left="54"/>
              <w:rPr>
                <w:rFonts w:ascii="Nunito Sans SemiBold"/>
                <w:b/>
                <w:sz w:val="18"/>
              </w:rPr>
            </w:pPr>
            <w:r>
              <w:rPr>
                <w:rFonts w:ascii="Nunito Sans SemiBold"/>
                <w:b/>
                <w:color w:val="FFFFFF"/>
                <w:sz w:val="18"/>
              </w:rPr>
              <w:t>Significance</w:t>
            </w:r>
          </w:p>
          <w:p w:rsidR="00D71C30" w:rsidRDefault="00C17221">
            <w:pPr>
              <w:pStyle w:val="TableParagraph"/>
              <w:spacing w:line="223" w:lineRule="exact"/>
              <w:ind w:left="54"/>
              <w:rPr>
                <w:rFonts w:ascii="Nunito Sans SemiBold"/>
                <w:b/>
                <w:sz w:val="18"/>
              </w:rPr>
            </w:pPr>
            <w:r>
              <w:rPr>
                <w:rFonts w:ascii="Nunito Sans SemiBold"/>
                <w:b/>
                <w:color w:val="FFFFFF"/>
                <w:sz w:val="18"/>
              </w:rPr>
              <w:t>rating</w:t>
            </w:r>
          </w:p>
        </w:tc>
      </w:tr>
      <w:tr w:rsidR="00D71C30">
        <w:trPr>
          <w:trHeight w:val="265"/>
        </w:trPr>
        <w:tc>
          <w:tcPr>
            <w:tcW w:w="1793" w:type="dxa"/>
          </w:tcPr>
          <w:p w:rsidR="00D71C30" w:rsidRDefault="00C17221">
            <w:pPr>
              <w:pStyle w:val="TableParagraph"/>
              <w:spacing w:before="44" w:line="202" w:lineRule="exact"/>
              <w:ind w:left="56"/>
              <w:rPr>
                <w:sz w:val="16"/>
              </w:rPr>
            </w:pPr>
            <w:r>
              <w:rPr>
                <w:color w:val="4D4D4F"/>
                <w:sz w:val="16"/>
              </w:rPr>
              <w:t>Mount Ararat Road</w:t>
            </w:r>
          </w:p>
        </w:tc>
        <w:tc>
          <w:tcPr>
            <w:tcW w:w="1817" w:type="dxa"/>
          </w:tcPr>
          <w:p w:rsidR="00D71C30" w:rsidRDefault="00C17221">
            <w:pPr>
              <w:pStyle w:val="TableParagraph"/>
              <w:spacing w:before="44" w:line="202" w:lineRule="exact"/>
              <w:ind w:left="77"/>
              <w:rPr>
                <w:sz w:val="16"/>
              </w:rPr>
            </w:pPr>
            <w:r>
              <w:rPr>
                <w:color w:val="4D4D4F"/>
                <w:sz w:val="16"/>
              </w:rPr>
              <w:t>VAHR 8021-0433</w:t>
            </w:r>
          </w:p>
        </w:tc>
        <w:tc>
          <w:tcPr>
            <w:tcW w:w="1653" w:type="dxa"/>
          </w:tcPr>
          <w:p w:rsidR="00D71C30" w:rsidRDefault="00C17221">
            <w:pPr>
              <w:pStyle w:val="TableParagraph"/>
              <w:spacing w:before="44" w:line="202" w:lineRule="exact"/>
              <w:ind w:left="75"/>
              <w:rPr>
                <w:sz w:val="16"/>
              </w:rPr>
            </w:pPr>
            <w:r>
              <w:rPr>
                <w:color w:val="4D4D4F"/>
                <w:sz w:val="16"/>
              </w:rPr>
              <w:t>Within the Project</w:t>
            </w:r>
          </w:p>
        </w:tc>
        <w:tc>
          <w:tcPr>
            <w:tcW w:w="2818" w:type="dxa"/>
          </w:tcPr>
          <w:p w:rsidR="00D71C30" w:rsidRDefault="00C17221">
            <w:pPr>
              <w:pStyle w:val="TableParagraph"/>
              <w:spacing w:before="44" w:line="202" w:lineRule="exact"/>
              <w:ind w:left="122"/>
              <w:rPr>
                <w:sz w:val="16"/>
              </w:rPr>
            </w:pPr>
            <w:r>
              <w:rPr>
                <w:color w:val="4D4D4F"/>
                <w:sz w:val="16"/>
              </w:rPr>
              <w:t>Located in a disturbed context,</w:t>
            </w:r>
          </w:p>
        </w:tc>
        <w:tc>
          <w:tcPr>
            <w:tcW w:w="1333" w:type="dxa"/>
          </w:tcPr>
          <w:p w:rsidR="00D71C30" w:rsidRDefault="00C17221">
            <w:pPr>
              <w:pStyle w:val="TableParagraph"/>
              <w:spacing w:before="44" w:line="202" w:lineRule="exact"/>
              <w:ind w:left="54"/>
              <w:rPr>
                <w:sz w:val="16"/>
              </w:rPr>
            </w:pPr>
            <w:r>
              <w:rPr>
                <w:color w:val="4D4D4F"/>
                <w:sz w:val="16"/>
              </w:rPr>
              <w:t>3 (low)</w:t>
            </w:r>
          </w:p>
        </w:tc>
      </w:tr>
      <w:tr w:rsidR="00D71C30">
        <w:trPr>
          <w:trHeight w:val="200"/>
        </w:trPr>
        <w:tc>
          <w:tcPr>
            <w:tcW w:w="1793" w:type="dxa"/>
          </w:tcPr>
          <w:p w:rsidR="00D71C30" w:rsidRDefault="00C17221">
            <w:pPr>
              <w:pStyle w:val="TableParagraph"/>
              <w:spacing w:line="180" w:lineRule="exact"/>
              <w:ind w:left="56"/>
              <w:rPr>
                <w:sz w:val="16"/>
              </w:rPr>
            </w:pPr>
            <w:r>
              <w:rPr>
                <w:color w:val="4D4D4F"/>
                <w:sz w:val="16"/>
              </w:rPr>
              <w:t>South LDAD</w:t>
            </w: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considered to have been destroyed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by the CHMP 15384 (Complex</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Assessment level)</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Bald Hill Road LDAD 2</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8021-0434</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 disturbed context,</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3 (low)</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considered to have been destroyed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by the CHMP 15384 (Complex</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Assessment level)</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Bald Hill Road LDAD 1</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8021-0435</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 disturbed context,</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2 (low)</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considered to have been salvaged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by the CHMP 13991 (Complex</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Assessment level)</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Hobson Road AS</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7921-1762</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an in situ sandy rise</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7 (moderate)</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landform. Place remains in good</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condition</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Pakenham East LDAD</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8021-0408</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 disturbed context,</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C17221">
            <w:pPr>
              <w:pStyle w:val="TableParagraph"/>
              <w:spacing w:line="180" w:lineRule="exact"/>
              <w:ind w:left="56"/>
              <w:rPr>
                <w:sz w:val="16"/>
              </w:rPr>
            </w:pPr>
            <w:r>
              <w:rPr>
                <w:color w:val="4D4D4F"/>
                <w:sz w:val="16"/>
              </w:rPr>
              <w:t>2</w:t>
            </w: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considered to have been destroyed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by works associated with a previous</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CHMP not related to the Project.</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Warringine Creek 1</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7921-0419</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Primary Grid</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 disturbed context,</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3 (low)</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Coordinate (PGC)</w:t>
            </w:r>
          </w:p>
        </w:tc>
        <w:tc>
          <w:tcPr>
            <w:tcW w:w="2818" w:type="dxa"/>
          </w:tcPr>
          <w:p w:rsidR="00D71C30" w:rsidRDefault="00C17221">
            <w:pPr>
              <w:pStyle w:val="TableParagraph"/>
              <w:spacing w:line="180" w:lineRule="exact"/>
              <w:ind w:left="122"/>
              <w:rPr>
                <w:sz w:val="16"/>
              </w:rPr>
            </w:pPr>
            <w:r>
              <w:rPr>
                <w:color w:val="4D4D4F"/>
                <w:sz w:val="16"/>
              </w:rPr>
              <w:t>considered to have been destroyed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located 53 metres</w:t>
            </w:r>
          </w:p>
        </w:tc>
        <w:tc>
          <w:tcPr>
            <w:tcW w:w="2818" w:type="dxa"/>
          </w:tcPr>
          <w:p w:rsidR="00D71C30" w:rsidRDefault="00C17221">
            <w:pPr>
              <w:pStyle w:val="TableParagraph"/>
              <w:spacing w:line="180" w:lineRule="exact"/>
              <w:ind w:left="122"/>
              <w:rPr>
                <w:sz w:val="16"/>
              </w:rPr>
            </w:pPr>
            <w:r>
              <w:rPr>
                <w:color w:val="4D4D4F"/>
                <w:sz w:val="16"/>
              </w:rPr>
              <w:t>at the time of its original recording.</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from Project Area,</w:t>
            </w:r>
          </w:p>
        </w:tc>
        <w:tc>
          <w:tcPr>
            <w:tcW w:w="2818" w:type="dxa"/>
          </w:tcPr>
          <w:p w:rsidR="00D71C30" w:rsidRDefault="00D71C30">
            <w:pPr>
              <w:pStyle w:val="TableParagraph"/>
              <w:rPr>
                <w:rFonts w:ascii="Times New Roman"/>
                <w:sz w:val="12"/>
              </w:rPr>
            </w:pP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place extends into</w:t>
            </w:r>
          </w:p>
        </w:tc>
        <w:tc>
          <w:tcPr>
            <w:tcW w:w="2818" w:type="dxa"/>
          </w:tcPr>
          <w:p w:rsidR="00D71C30" w:rsidRDefault="00D71C30">
            <w:pPr>
              <w:pStyle w:val="TableParagraph"/>
              <w:rPr>
                <w:rFonts w:ascii="Times New Roman"/>
                <w:sz w:val="12"/>
              </w:rPr>
            </w:pP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C17221">
            <w:pPr>
              <w:pStyle w:val="TableParagraph"/>
              <w:spacing w:line="197" w:lineRule="exact"/>
              <w:ind w:left="75"/>
              <w:rPr>
                <w:sz w:val="16"/>
              </w:rPr>
            </w:pPr>
            <w:r>
              <w:rPr>
                <w:color w:val="4D4D4F"/>
                <w:sz w:val="16"/>
              </w:rPr>
              <w:t>Project Area</w:t>
            </w:r>
          </w:p>
        </w:tc>
        <w:tc>
          <w:tcPr>
            <w:tcW w:w="2818" w:type="dxa"/>
            <w:tcBorders>
              <w:bottom w:val="single" w:sz="18" w:space="0" w:color="D7D6C7"/>
            </w:tcBorders>
          </w:tcPr>
          <w:p w:rsidR="00D71C30" w:rsidRDefault="00D71C30">
            <w:pPr>
              <w:pStyle w:val="TableParagraph"/>
              <w:rPr>
                <w:rFonts w:ascii="Times New Roman"/>
                <w:sz w:val="16"/>
              </w:rPr>
            </w:pP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BlueScope Western</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7921-1750</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PGC located 421</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Located in an intact landform. Not</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C17221">
            <w:pPr>
              <w:pStyle w:val="TableParagraph"/>
              <w:spacing w:line="180" w:lineRule="exact"/>
              <w:ind w:left="56"/>
              <w:rPr>
                <w:sz w:val="16"/>
              </w:rPr>
            </w:pPr>
            <w:r>
              <w:rPr>
                <w:color w:val="4D4D4F"/>
                <w:sz w:val="16"/>
              </w:rPr>
              <w:t>Port 1 (Lysaght 1) AS</w:t>
            </w: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metres from Project</w:t>
            </w:r>
          </w:p>
        </w:tc>
        <w:tc>
          <w:tcPr>
            <w:tcW w:w="2818" w:type="dxa"/>
          </w:tcPr>
          <w:p w:rsidR="00D71C30" w:rsidRDefault="00C17221">
            <w:pPr>
              <w:pStyle w:val="TableParagraph"/>
              <w:spacing w:line="180" w:lineRule="exact"/>
              <w:ind w:left="122"/>
              <w:rPr>
                <w:sz w:val="16"/>
              </w:rPr>
            </w:pPr>
            <w:r>
              <w:rPr>
                <w:color w:val="4D4D4F"/>
                <w:sz w:val="16"/>
              </w:rPr>
              <w:t>considered to be disturbed. Forms</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 place extends</w:t>
            </w:r>
          </w:p>
        </w:tc>
        <w:tc>
          <w:tcPr>
            <w:tcW w:w="2818" w:type="dxa"/>
          </w:tcPr>
          <w:p w:rsidR="00D71C30" w:rsidRDefault="00C17221">
            <w:pPr>
              <w:pStyle w:val="TableParagraph"/>
              <w:spacing w:line="180" w:lineRule="exact"/>
              <w:ind w:left="122"/>
              <w:rPr>
                <w:sz w:val="16"/>
              </w:rPr>
            </w:pPr>
            <w:r>
              <w:rPr>
                <w:color w:val="4D4D4F"/>
                <w:sz w:val="16"/>
              </w:rPr>
              <w:t>part of larger Aboriginal place</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into Project Area</w:t>
            </w:r>
          </w:p>
        </w:tc>
        <w:tc>
          <w:tcPr>
            <w:tcW w:w="2818" w:type="dxa"/>
          </w:tcPr>
          <w:p w:rsidR="00D71C30" w:rsidRDefault="00C17221">
            <w:pPr>
              <w:pStyle w:val="TableParagraph"/>
              <w:spacing w:line="180" w:lineRule="exact"/>
              <w:ind w:left="122"/>
              <w:rPr>
                <w:sz w:val="16"/>
              </w:rPr>
            </w:pPr>
            <w:r>
              <w:rPr>
                <w:color w:val="4D4D4F"/>
                <w:sz w:val="16"/>
              </w:rPr>
              <w:t>extending out of the CHMP 15383</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activity area.</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Warragul to Hastings</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7921-1533-</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Not considered to be disturbed.</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C17221">
            <w:pPr>
              <w:pStyle w:val="TableParagraph"/>
              <w:spacing w:line="180" w:lineRule="exact"/>
              <w:ind w:left="56"/>
              <w:rPr>
                <w:sz w:val="16"/>
              </w:rPr>
            </w:pPr>
            <w:r>
              <w:rPr>
                <w:color w:val="4D4D4F"/>
                <w:sz w:val="16"/>
              </w:rPr>
              <w:t>LDAD 2</w:t>
            </w:r>
          </w:p>
        </w:tc>
        <w:tc>
          <w:tcPr>
            <w:tcW w:w="1817" w:type="dxa"/>
          </w:tcPr>
          <w:p w:rsidR="00D71C30" w:rsidRDefault="00C17221">
            <w:pPr>
              <w:pStyle w:val="TableParagraph"/>
              <w:spacing w:line="180" w:lineRule="exact"/>
              <w:ind w:left="77"/>
              <w:rPr>
                <w:sz w:val="16"/>
              </w:rPr>
            </w:pPr>
            <w:r>
              <w:rPr>
                <w:color w:val="4D4D4F"/>
                <w:sz w:val="16"/>
              </w:rPr>
              <w:t>21/22</w:t>
            </w: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Forms part of larger Aboriginal</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place extending out of the CHMP</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15383 activity area.</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South Boundary Road</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7921-1750</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Place has been partially removed</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C17221">
            <w:pPr>
              <w:pStyle w:val="TableParagraph"/>
              <w:spacing w:line="180" w:lineRule="exact"/>
              <w:ind w:left="56"/>
              <w:rPr>
                <w:sz w:val="16"/>
              </w:rPr>
            </w:pPr>
            <w:r>
              <w:rPr>
                <w:color w:val="4D4D4F"/>
                <w:sz w:val="16"/>
              </w:rPr>
              <w:t>East LDAD</w:t>
            </w: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as part of the CHMP Complex</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assessment. Artefacts located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below the plough zone and</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considered to be relatively in situ.</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Warringine Creek AS</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7921-1751</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Artefacts located below the plough</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6 (moderate)</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zone and considered to be relatively</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in situ.</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Callanans Lane LDAD</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7921-1753</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Place has been partially removed</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as part of the CHMP Complex</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assessment. Artefacts located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below the plough zone and</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considered to be relatively in situ.</w:t>
            </w:r>
          </w:p>
        </w:tc>
        <w:tc>
          <w:tcPr>
            <w:tcW w:w="1333"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79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Craigs Lane LDAD</w:t>
            </w:r>
          </w:p>
        </w:tc>
        <w:tc>
          <w:tcPr>
            <w:tcW w:w="1817" w:type="dxa"/>
            <w:tcBorders>
              <w:top w:val="single" w:sz="18" w:space="0" w:color="D7D6C7"/>
            </w:tcBorders>
          </w:tcPr>
          <w:p w:rsidR="00D71C30" w:rsidRDefault="00C17221">
            <w:pPr>
              <w:pStyle w:val="TableParagraph"/>
              <w:spacing w:before="21" w:line="202" w:lineRule="exact"/>
              <w:ind w:left="77"/>
              <w:rPr>
                <w:sz w:val="16"/>
              </w:rPr>
            </w:pPr>
            <w:r>
              <w:rPr>
                <w:color w:val="4D4D4F"/>
                <w:sz w:val="16"/>
              </w:rPr>
              <w:t>VAHR 7921-1754</w:t>
            </w:r>
          </w:p>
        </w:tc>
        <w:tc>
          <w:tcPr>
            <w:tcW w:w="1653" w:type="dxa"/>
            <w:tcBorders>
              <w:top w:val="single" w:sz="18" w:space="0" w:color="D7D6C7"/>
            </w:tcBorders>
          </w:tcPr>
          <w:p w:rsidR="00D71C30" w:rsidRDefault="00C17221">
            <w:pPr>
              <w:pStyle w:val="TableParagraph"/>
              <w:spacing w:before="21" w:line="202" w:lineRule="exact"/>
              <w:ind w:left="75"/>
              <w:rPr>
                <w:sz w:val="16"/>
              </w:rPr>
            </w:pPr>
            <w:r>
              <w:rPr>
                <w:color w:val="4D4D4F"/>
                <w:sz w:val="16"/>
              </w:rPr>
              <w:t>Within the Project</w:t>
            </w:r>
          </w:p>
        </w:tc>
        <w:tc>
          <w:tcPr>
            <w:tcW w:w="2818" w:type="dxa"/>
            <w:tcBorders>
              <w:top w:val="single" w:sz="18" w:space="0" w:color="D7D6C7"/>
            </w:tcBorders>
          </w:tcPr>
          <w:p w:rsidR="00D71C30" w:rsidRDefault="00C17221">
            <w:pPr>
              <w:pStyle w:val="TableParagraph"/>
              <w:spacing w:before="21" w:line="202" w:lineRule="exact"/>
              <w:ind w:left="122"/>
              <w:rPr>
                <w:sz w:val="16"/>
              </w:rPr>
            </w:pPr>
            <w:r>
              <w:rPr>
                <w:color w:val="4D4D4F"/>
                <w:sz w:val="16"/>
              </w:rPr>
              <w:t>Place has been partially removed</w:t>
            </w:r>
          </w:p>
        </w:tc>
        <w:tc>
          <w:tcPr>
            <w:tcW w:w="1333" w:type="dxa"/>
            <w:tcBorders>
              <w:top w:val="single" w:sz="18" w:space="0" w:color="D7D6C7"/>
            </w:tcBorders>
          </w:tcPr>
          <w:p w:rsidR="00D71C30" w:rsidRDefault="00C17221">
            <w:pPr>
              <w:pStyle w:val="TableParagraph"/>
              <w:spacing w:before="21" w:line="202" w:lineRule="exact"/>
              <w:ind w:left="54"/>
              <w:rPr>
                <w:sz w:val="16"/>
              </w:rPr>
            </w:pPr>
            <w:r>
              <w:rPr>
                <w:color w:val="4D4D4F"/>
                <w:sz w:val="16"/>
              </w:rPr>
              <w:t>4 (low)</w:t>
            </w: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C17221">
            <w:pPr>
              <w:pStyle w:val="TableParagraph"/>
              <w:spacing w:line="180" w:lineRule="exact"/>
              <w:ind w:left="75"/>
              <w:rPr>
                <w:sz w:val="16"/>
              </w:rPr>
            </w:pPr>
            <w:r>
              <w:rPr>
                <w:color w:val="4D4D4F"/>
                <w:sz w:val="16"/>
              </w:rPr>
              <w:t>Area</w:t>
            </w:r>
          </w:p>
        </w:tc>
        <w:tc>
          <w:tcPr>
            <w:tcW w:w="2818" w:type="dxa"/>
          </w:tcPr>
          <w:p w:rsidR="00D71C30" w:rsidRDefault="00C17221">
            <w:pPr>
              <w:pStyle w:val="TableParagraph"/>
              <w:spacing w:line="180" w:lineRule="exact"/>
              <w:ind w:left="122"/>
              <w:rPr>
                <w:sz w:val="16"/>
              </w:rPr>
            </w:pPr>
            <w:r>
              <w:rPr>
                <w:color w:val="4D4D4F"/>
                <w:sz w:val="16"/>
              </w:rPr>
              <w:t>as part of the CHMP Complex</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assessment. Artefacts located</w:t>
            </w:r>
          </w:p>
        </w:tc>
        <w:tc>
          <w:tcPr>
            <w:tcW w:w="1333" w:type="dxa"/>
          </w:tcPr>
          <w:p w:rsidR="00D71C30" w:rsidRDefault="00D71C30">
            <w:pPr>
              <w:pStyle w:val="TableParagraph"/>
              <w:rPr>
                <w:rFonts w:ascii="Times New Roman"/>
                <w:sz w:val="12"/>
              </w:rPr>
            </w:pPr>
          </w:p>
        </w:tc>
      </w:tr>
      <w:tr w:rsidR="00D71C30">
        <w:trPr>
          <w:trHeight w:val="200"/>
        </w:trPr>
        <w:tc>
          <w:tcPr>
            <w:tcW w:w="1793" w:type="dxa"/>
          </w:tcPr>
          <w:p w:rsidR="00D71C30" w:rsidRDefault="00D71C30">
            <w:pPr>
              <w:pStyle w:val="TableParagraph"/>
              <w:rPr>
                <w:rFonts w:ascii="Times New Roman"/>
                <w:sz w:val="12"/>
              </w:rPr>
            </w:pPr>
          </w:p>
        </w:tc>
        <w:tc>
          <w:tcPr>
            <w:tcW w:w="1817" w:type="dxa"/>
          </w:tcPr>
          <w:p w:rsidR="00D71C30" w:rsidRDefault="00D71C30">
            <w:pPr>
              <w:pStyle w:val="TableParagraph"/>
              <w:rPr>
                <w:rFonts w:ascii="Times New Roman"/>
                <w:sz w:val="12"/>
              </w:rPr>
            </w:pPr>
          </w:p>
        </w:tc>
        <w:tc>
          <w:tcPr>
            <w:tcW w:w="1653" w:type="dxa"/>
          </w:tcPr>
          <w:p w:rsidR="00D71C30" w:rsidRDefault="00D71C30">
            <w:pPr>
              <w:pStyle w:val="TableParagraph"/>
              <w:rPr>
                <w:rFonts w:ascii="Times New Roman"/>
                <w:sz w:val="12"/>
              </w:rPr>
            </w:pPr>
          </w:p>
        </w:tc>
        <w:tc>
          <w:tcPr>
            <w:tcW w:w="2818" w:type="dxa"/>
          </w:tcPr>
          <w:p w:rsidR="00D71C30" w:rsidRDefault="00C17221">
            <w:pPr>
              <w:pStyle w:val="TableParagraph"/>
              <w:spacing w:line="180" w:lineRule="exact"/>
              <w:ind w:left="122"/>
              <w:rPr>
                <w:sz w:val="16"/>
              </w:rPr>
            </w:pPr>
            <w:r>
              <w:rPr>
                <w:color w:val="4D4D4F"/>
                <w:sz w:val="16"/>
              </w:rPr>
              <w:t>below the plough zone and</w:t>
            </w:r>
          </w:p>
        </w:tc>
        <w:tc>
          <w:tcPr>
            <w:tcW w:w="1333" w:type="dxa"/>
          </w:tcPr>
          <w:p w:rsidR="00D71C30" w:rsidRDefault="00D71C30">
            <w:pPr>
              <w:pStyle w:val="TableParagraph"/>
              <w:rPr>
                <w:rFonts w:ascii="Times New Roman"/>
                <w:sz w:val="12"/>
              </w:rPr>
            </w:pPr>
          </w:p>
        </w:tc>
      </w:tr>
      <w:tr w:rsidR="00D71C30">
        <w:trPr>
          <w:trHeight w:val="243"/>
        </w:trPr>
        <w:tc>
          <w:tcPr>
            <w:tcW w:w="1793" w:type="dxa"/>
            <w:tcBorders>
              <w:bottom w:val="single" w:sz="18" w:space="0" w:color="D7D6C7"/>
            </w:tcBorders>
          </w:tcPr>
          <w:p w:rsidR="00D71C30" w:rsidRDefault="00D71C30">
            <w:pPr>
              <w:pStyle w:val="TableParagraph"/>
              <w:rPr>
                <w:rFonts w:ascii="Times New Roman"/>
                <w:sz w:val="16"/>
              </w:rPr>
            </w:pPr>
          </w:p>
        </w:tc>
        <w:tc>
          <w:tcPr>
            <w:tcW w:w="1817" w:type="dxa"/>
            <w:tcBorders>
              <w:bottom w:val="single" w:sz="18" w:space="0" w:color="D7D6C7"/>
            </w:tcBorders>
          </w:tcPr>
          <w:p w:rsidR="00D71C30" w:rsidRDefault="00D71C30">
            <w:pPr>
              <w:pStyle w:val="TableParagraph"/>
              <w:rPr>
                <w:rFonts w:ascii="Times New Roman"/>
                <w:sz w:val="16"/>
              </w:rPr>
            </w:pPr>
          </w:p>
        </w:tc>
        <w:tc>
          <w:tcPr>
            <w:tcW w:w="1653" w:type="dxa"/>
            <w:tcBorders>
              <w:bottom w:val="single" w:sz="18" w:space="0" w:color="D7D6C7"/>
            </w:tcBorders>
          </w:tcPr>
          <w:p w:rsidR="00D71C30" w:rsidRDefault="00D71C30">
            <w:pPr>
              <w:pStyle w:val="TableParagraph"/>
              <w:rPr>
                <w:rFonts w:ascii="Times New Roman"/>
                <w:sz w:val="16"/>
              </w:rPr>
            </w:pPr>
          </w:p>
        </w:tc>
        <w:tc>
          <w:tcPr>
            <w:tcW w:w="2818" w:type="dxa"/>
            <w:tcBorders>
              <w:bottom w:val="single" w:sz="18" w:space="0" w:color="D7D6C7"/>
            </w:tcBorders>
          </w:tcPr>
          <w:p w:rsidR="00D71C30" w:rsidRDefault="00C17221">
            <w:pPr>
              <w:pStyle w:val="TableParagraph"/>
              <w:spacing w:line="197" w:lineRule="exact"/>
              <w:ind w:left="122"/>
              <w:rPr>
                <w:sz w:val="16"/>
              </w:rPr>
            </w:pPr>
            <w:r>
              <w:rPr>
                <w:color w:val="4D4D4F"/>
                <w:sz w:val="16"/>
              </w:rPr>
              <w:t>considered to be relatively in situ.</w:t>
            </w:r>
          </w:p>
        </w:tc>
        <w:tc>
          <w:tcPr>
            <w:tcW w:w="1333" w:type="dxa"/>
            <w:tcBorders>
              <w:bottom w:val="single" w:sz="18" w:space="0" w:color="D7D6C7"/>
            </w:tcBorders>
          </w:tcPr>
          <w:p w:rsidR="00D71C30" w:rsidRDefault="00D71C30">
            <w:pPr>
              <w:pStyle w:val="TableParagraph"/>
              <w:rPr>
                <w:rFonts w:ascii="Times New Roman"/>
                <w:sz w:val="16"/>
              </w:rPr>
            </w:pPr>
          </w:p>
        </w:tc>
      </w:tr>
    </w:tbl>
    <w:p w:rsidR="00D71C30" w:rsidRDefault="00D71C30">
      <w:pPr>
        <w:rPr>
          <w:rFonts w:ascii="Times New Roman"/>
          <w:sz w:val="16"/>
        </w:rPr>
        <w:sectPr w:rsidR="00D71C30">
          <w:pgSz w:w="11910" w:h="16840"/>
          <w:pgMar w:top="1240" w:right="1060" w:bottom="280" w:left="1120" w:header="748" w:footer="0" w:gutter="0"/>
          <w:cols w:space="720"/>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9"/>
        <w:rPr>
          <w:sz w:val="10"/>
        </w:rPr>
      </w:pPr>
    </w:p>
    <w:p w:rsidR="00D71C30" w:rsidRDefault="00C17221">
      <w:pPr>
        <w:tabs>
          <w:tab w:val="left" w:pos="127"/>
        </w:tabs>
        <w:ind w:left="-1120"/>
        <w:rPr>
          <w:sz w:val="20"/>
        </w:rPr>
      </w:pPr>
      <w:r>
        <w:rPr>
          <w:position w:val="206"/>
          <w:sz w:val="20"/>
        </w:rPr>
      </w:r>
      <w:r>
        <w:rPr>
          <w:position w:val="206"/>
          <w:sz w:val="20"/>
        </w:rPr>
        <w:pict>
          <v:group id="_x0000_s1128" style="width:14.2pt;height:39.7pt;mso-position-horizontal-relative:char;mso-position-vertical-relative:line" coordsize="284,794">
            <v:rect id="_x0000_s1129" style="position:absolute;width:284;height:794" fillcolor="#0e5d61" stroked="f"/>
            <w10:anchorlock/>
          </v:group>
        </w:pict>
      </w:r>
      <w:r>
        <w:rPr>
          <w:position w:val="206"/>
          <w:sz w:val="20"/>
        </w:rPr>
        <w:tab/>
      </w:r>
      <w:r>
        <w:rPr>
          <w:sz w:val="20"/>
        </w:rPr>
      </w:r>
      <w:r>
        <w:rPr>
          <w:sz w:val="20"/>
        </w:rPr>
        <w:pict>
          <v:shape id="_x0000_s1127" type="#_x0000_t202" style="width:470.6pt;height:142.8pt;mso-left-percent:-10001;mso-top-percent:-10001;mso-position-horizontal:absolute;mso-position-horizontal-relative:char;mso-position-vertical:absolute;mso-position-vertical-relative:line;mso-left-percent:-10001;mso-top-percent:-10001"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769"/>
                    <w:gridCol w:w="1840"/>
                    <w:gridCol w:w="1595"/>
                    <w:gridCol w:w="2864"/>
                    <w:gridCol w:w="1341"/>
                  </w:tblGrid>
                  <w:tr w:rsidR="00D71C30">
                    <w:trPr>
                      <w:trHeight w:val="592"/>
                    </w:trPr>
                    <w:tc>
                      <w:tcPr>
                        <w:tcW w:w="1769" w:type="dxa"/>
                        <w:shd w:val="clear" w:color="auto" w:fill="0E5D61"/>
                      </w:tcPr>
                      <w:p w:rsidR="00D71C30" w:rsidRDefault="00C17221">
                        <w:pPr>
                          <w:pStyle w:val="TableParagraph"/>
                          <w:spacing w:before="100" w:line="194" w:lineRule="auto"/>
                          <w:ind w:left="56"/>
                          <w:rPr>
                            <w:rFonts w:ascii="Nunito Sans SemiBold"/>
                            <w:b/>
                            <w:sz w:val="18"/>
                          </w:rPr>
                        </w:pPr>
                        <w:r>
                          <w:rPr>
                            <w:rFonts w:ascii="Nunito Sans SemiBold"/>
                            <w:b/>
                            <w:color w:val="FFFFFF"/>
                            <w:sz w:val="18"/>
                          </w:rPr>
                          <w:t>Aboriginal cultural heritage place</w:t>
                        </w:r>
                      </w:p>
                    </w:tc>
                    <w:tc>
                      <w:tcPr>
                        <w:tcW w:w="1840" w:type="dxa"/>
                        <w:shd w:val="clear" w:color="auto" w:fill="0E5D61"/>
                      </w:tcPr>
                      <w:p w:rsidR="00D71C30" w:rsidRDefault="00C17221">
                        <w:pPr>
                          <w:pStyle w:val="TableParagraph"/>
                          <w:spacing w:before="100" w:line="194" w:lineRule="auto"/>
                          <w:ind w:left="101"/>
                          <w:rPr>
                            <w:rFonts w:ascii="Nunito Sans SemiBold"/>
                            <w:b/>
                            <w:sz w:val="18"/>
                          </w:rPr>
                        </w:pPr>
                        <w:r>
                          <w:rPr>
                            <w:rFonts w:ascii="Nunito Sans SemiBold"/>
                            <w:b/>
                            <w:color w:val="FFFFFF"/>
                            <w:sz w:val="18"/>
                          </w:rPr>
                          <w:t>Victorian Aboriginal Heritage Register</w:t>
                        </w:r>
                      </w:p>
                    </w:tc>
                    <w:tc>
                      <w:tcPr>
                        <w:tcW w:w="1595" w:type="dxa"/>
                        <w:shd w:val="clear" w:color="auto" w:fill="0E5D61"/>
                      </w:tcPr>
                      <w:p w:rsidR="00D71C30" w:rsidRDefault="00C17221">
                        <w:pPr>
                          <w:pStyle w:val="TableParagraph"/>
                          <w:spacing w:before="100" w:line="194" w:lineRule="auto"/>
                          <w:ind w:left="76"/>
                          <w:rPr>
                            <w:rFonts w:ascii="Nunito Sans SemiBold"/>
                            <w:b/>
                            <w:sz w:val="18"/>
                          </w:rPr>
                        </w:pPr>
                        <w:r>
                          <w:rPr>
                            <w:rFonts w:ascii="Nunito Sans SemiBold"/>
                            <w:b/>
                            <w:color w:val="FFFFFF"/>
                            <w:sz w:val="18"/>
                          </w:rPr>
                          <w:t>Proximity to Project Area</w:t>
                        </w:r>
                      </w:p>
                    </w:tc>
                    <w:tc>
                      <w:tcPr>
                        <w:tcW w:w="2864" w:type="dxa"/>
                        <w:shd w:val="clear" w:color="auto" w:fill="0E5D61"/>
                      </w:tcPr>
                      <w:p w:rsidR="00D71C30" w:rsidRDefault="00C17221">
                        <w:pPr>
                          <w:pStyle w:val="TableParagraph"/>
                          <w:spacing w:before="62"/>
                          <w:ind w:left="181"/>
                          <w:rPr>
                            <w:rFonts w:ascii="Nunito Sans SemiBold"/>
                            <w:b/>
                            <w:sz w:val="18"/>
                          </w:rPr>
                        </w:pPr>
                        <w:r>
                          <w:rPr>
                            <w:rFonts w:ascii="Nunito Sans SemiBold"/>
                            <w:b/>
                            <w:color w:val="FFFFFF"/>
                            <w:sz w:val="18"/>
                          </w:rPr>
                          <w:t>Existing conditions</w:t>
                        </w:r>
                      </w:p>
                    </w:tc>
                    <w:tc>
                      <w:tcPr>
                        <w:tcW w:w="1341" w:type="dxa"/>
                        <w:shd w:val="clear" w:color="auto" w:fill="0E5D61"/>
                      </w:tcPr>
                      <w:p w:rsidR="00D71C30" w:rsidRDefault="00C17221">
                        <w:pPr>
                          <w:pStyle w:val="TableParagraph"/>
                          <w:spacing w:before="62" w:line="223" w:lineRule="exact"/>
                          <w:ind w:left="67"/>
                          <w:rPr>
                            <w:rFonts w:ascii="Nunito Sans SemiBold"/>
                            <w:b/>
                            <w:sz w:val="18"/>
                          </w:rPr>
                        </w:pPr>
                        <w:r>
                          <w:rPr>
                            <w:rFonts w:ascii="Nunito Sans SemiBold"/>
                            <w:b/>
                            <w:color w:val="FFFFFF"/>
                            <w:sz w:val="18"/>
                          </w:rPr>
                          <w:t>Significance</w:t>
                        </w:r>
                      </w:p>
                      <w:p w:rsidR="00D71C30" w:rsidRDefault="00C17221">
                        <w:pPr>
                          <w:pStyle w:val="TableParagraph"/>
                          <w:spacing w:line="223" w:lineRule="exact"/>
                          <w:ind w:left="67"/>
                          <w:rPr>
                            <w:rFonts w:ascii="Nunito Sans SemiBold"/>
                            <w:b/>
                            <w:sz w:val="18"/>
                          </w:rPr>
                        </w:pPr>
                        <w:r>
                          <w:rPr>
                            <w:rFonts w:ascii="Nunito Sans SemiBold"/>
                            <w:b/>
                            <w:color w:val="FFFFFF"/>
                            <w:sz w:val="18"/>
                          </w:rPr>
                          <w:t>rating</w:t>
                        </w:r>
                      </w:p>
                    </w:tc>
                  </w:tr>
                  <w:tr w:rsidR="00D71C30">
                    <w:trPr>
                      <w:trHeight w:val="1089"/>
                    </w:trPr>
                    <w:tc>
                      <w:tcPr>
                        <w:tcW w:w="1769" w:type="dxa"/>
                        <w:tcBorders>
                          <w:bottom w:val="single" w:sz="18" w:space="0" w:color="D7D6C7"/>
                        </w:tcBorders>
                      </w:tcPr>
                      <w:p w:rsidR="00D71C30" w:rsidRDefault="00C17221">
                        <w:pPr>
                          <w:pStyle w:val="TableParagraph"/>
                          <w:spacing w:before="24"/>
                          <w:ind w:left="56"/>
                          <w:rPr>
                            <w:sz w:val="16"/>
                          </w:rPr>
                        </w:pPr>
                        <w:r>
                          <w:rPr>
                            <w:color w:val="4D4D4F"/>
                            <w:sz w:val="16"/>
                          </w:rPr>
                          <w:t>Baxter-Tooradin Road</w:t>
                        </w:r>
                      </w:p>
                    </w:tc>
                    <w:tc>
                      <w:tcPr>
                        <w:tcW w:w="1840" w:type="dxa"/>
                        <w:tcBorders>
                          <w:bottom w:val="single" w:sz="18" w:space="0" w:color="D7D6C7"/>
                        </w:tcBorders>
                      </w:tcPr>
                      <w:p w:rsidR="00D71C30" w:rsidRDefault="00C17221">
                        <w:pPr>
                          <w:pStyle w:val="TableParagraph"/>
                          <w:spacing w:before="24"/>
                          <w:ind w:left="101"/>
                          <w:rPr>
                            <w:sz w:val="16"/>
                          </w:rPr>
                        </w:pPr>
                        <w:r>
                          <w:rPr>
                            <w:color w:val="4D4D4F"/>
                            <w:sz w:val="16"/>
                          </w:rPr>
                          <w:t>VAHR 7921-1755</w:t>
                        </w:r>
                      </w:p>
                    </w:tc>
                    <w:tc>
                      <w:tcPr>
                        <w:tcW w:w="1595" w:type="dxa"/>
                        <w:tcBorders>
                          <w:bottom w:val="single" w:sz="18" w:space="0" w:color="D7D6C7"/>
                        </w:tcBorders>
                      </w:tcPr>
                      <w:p w:rsidR="00D71C30" w:rsidRDefault="00C17221">
                        <w:pPr>
                          <w:pStyle w:val="TableParagraph"/>
                          <w:spacing w:before="38" w:line="220" w:lineRule="auto"/>
                          <w:ind w:left="76"/>
                          <w:rPr>
                            <w:sz w:val="16"/>
                          </w:rPr>
                        </w:pPr>
                        <w:r>
                          <w:rPr>
                            <w:color w:val="4D4D4F"/>
                            <w:sz w:val="16"/>
                          </w:rPr>
                          <w:t>Within the Project Area</w:t>
                        </w:r>
                      </w:p>
                    </w:tc>
                    <w:tc>
                      <w:tcPr>
                        <w:tcW w:w="2864" w:type="dxa"/>
                        <w:tcBorders>
                          <w:bottom w:val="single" w:sz="18" w:space="0" w:color="D7D6C7"/>
                        </w:tcBorders>
                      </w:tcPr>
                      <w:p w:rsidR="00D71C30" w:rsidRDefault="00C17221">
                        <w:pPr>
                          <w:pStyle w:val="TableParagraph"/>
                          <w:spacing w:before="38" w:line="220" w:lineRule="auto"/>
                          <w:ind w:left="181" w:right="80"/>
                          <w:rPr>
                            <w:sz w:val="16"/>
                          </w:rPr>
                        </w:pPr>
                        <w:r>
                          <w:rPr>
                            <w:color w:val="4D4D4F"/>
                            <w:spacing w:val="3"/>
                            <w:sz w:val="16"/>
                          </w:rPr>
                          <w:t xml:space="preserve">Artefacts </w:t>
                        </w:r>
                        <w:r>
                          <w:rPr>
                            <w:color w:val="4D4D4F"/>
                            <w:sz w:val="16"/>
                          </w:rPr>
                          <w:t xml:space="preserve">located below the plough zone and considered to be relatively in situ. Forms part of larger Aboriginal place extending out of the CHMP 15383 </w:t>
                        </w:r>
                        <w:r>
                          <w:rPr>
                            <w:color w:val="4D4D4F"/>
                            <w:spacing w:val="3"/>
                            <w:sz w:val="16"/>
                          </w:rPr>
                          <w:t>activity</w:t>
                        </w:r>
                        <w:r>
                          <w:rPr>
                            <w:color w:val="4D4D4F"/>
                            <w:spacing w:val="9"/>
                            <w:sz w:val="16"/>
                          </w:rPr>
                          <w:t xml:space="preserve"> </w:t>
                        </w:r>
                        <w:r>
                          <w:rPr>
                            <w:color w:val="4D4D4F"/>
                            <w:sz w:val="16"/>
                          </w:rPr>
                          <w:t>area.</w:t>
                        </w:r>
                      </w:p>
                    </w:tc>
                    <w:tc>
                      <w:tcPr>
                        <w:tcW w:w="1341" w:type="dxa"/>
                        <w:tcBorders>
                          <w:bottom w:val="single" w:sz="18" w:space="0" w:color="D7D6C7"/>
                        </w:tcBorders>
                      </w:tcPr>
                      <w:p w:rsidR="00D71C30" w:rsidRDefault="00C17221">
                        <w:pPr>
                          <w:pStyle w:val="TableParagraph"/>
                          <w:spacing w:before="24"/>
                          <w:ind w:left="67"/>
                          <w:rPr>
                            <w:sz w:val="16"/>
                          </w:rPr>
                        </w:pPr>
                        <w:r>
                          <w:rPr>
                            <w:color w:val="4D4D4F"/>
                            <w:sz w:val="16"/>
                          </w:rPr>
                          <w:t>7 (moderate)</w:t>
                        </w:r>
                      </w:p>
                    </w:tc>
                  </w:tr>
                  <w:tr w:rsidR="00D71C30">
                    <w:trPr>
                      <w:trHeight w:val="1086"/>
                    </w:trPr>
                    <w:tc>
                      <w:tcPr>
                        <w:tcW w:w="1769" w:type="dxa"/>
                        <w:tcBorders>
                          <w:top w:val="single" w:sz="18" w:space="0" w:color="D7D6C7"/>
                          <w:bottom w:val="single" w:sz="18" w:space="0" w:color="D7D6C7"/>
                        </w:tcBorders>
                      </w:tcPr>
                      <w:p w:rsidR="00D71C30" w:rsidRDefault="00C17221">
                        <w:pPr>
                          <w:pStyle w:val="TableParagraph"/>
                          <w:spacing w:before="35" w:line="220" w:lineRule="auto"/>
                          <w:ind w:left="56"/>
                          <w:rPr>
                            <w:sz w:val="16"/>
                          </w:rPr>
                        </w:pPr>
                        <w:r>
                          <w:rPr>
                            <w:color w:val="4D4D4F"/>
                            <w:sz w:val="16"/>
                          </w:rPr>
                          <w:t>Baxter-Tooradin Road LDAD</w:t>
                        </w:r>
                      </w:p>
                    </w:tc>
                    <w:tc>
                      <w:tcPr>
                        <w:tcW w:w="1840" w:type="dxa"/>
                        <w:tcBorders>
                          <w:top w:val="single" w:sz="18" w:space="0" w:color="D7D6C7"/>
                          <w:bottom w:val="single" w:sz="18" w:space="0" w:color="D7D6C7"/>
                        </w:tcBorders>
                      </w:tcPr>
                      <w:p w:rsidR="00D71C30" w:rsidRDefault="00C17221">
                        <w:pPr>
                          <w:pStyle w:val="TableParagraph"/>
                          <w:spacing w:before="21"/>
                          <w:ind w:left="101"/>
                          <w:rPr>
                            <w:sz w:val="16"/>
                          </w:rPr>
                        </w:pPr>
                        <w:r>
                          <w:rPr>
                            <w:color w:val="4D4D4F"/>
                            <w:sz w:val="16"/>
                          </w:rPr>
                          <w:t>VAHR 7921-1756</w:t>
                        </w:r>
                      </w:p>
                    </w:tc>
                    <w:tc>
                      <w:tcPr>
                        <w:tcW w:w="1595" w:type="dxa"/>
                        <w:tcBorders>
                          <w:top w:val="single" w:sz="18" w:space="0" w:color="D7D6C7"/>
                          <w:bottom w:val="single" w:sz="18" w:space="0" w:color="D7D6C7"/>
                        </w:tcBorders>
                      </w:tcPr>
                      <w:p w:rsidR="00D71C30" w:rsidRDefault="00C17221">
                        <w:pPr>
                          <w:pStyle w:val="TableParagraph"/>
                          <w:spacing w:before="35" w:line="220" w:lineRule="auto"/>
                          <w:ind w:left="76"/>
                          <w:rPr>
                            <w:sz w:val="16"/>
                          </w:rPr>
                        </w:pPr>
                        <w:r>
                          <w:rPr>
                            <w:color w:val="4D4D4F"/>
                            <w:sz w:val="16"/>
                          </w:rPr>
                          <w:t>Within the Project Area</w:t>
                        </w:r>
                      </w:p>
                    </w:tc>
                    <w:tc>
                      <w:tcPr>
                        <w:tcW w:w="2864" w:type="dxa"/>
                        <w:tcBorders>
                          <w:top w:val="single" w:sz="18" w:space="0" w:color="D7D6C7"/>
                          <w:bottom w:val="single" w:sz="18" w:space="0" w:color="D7D6C7"/>
                        </w:tcBorders>
                      </w:tcPr>
                      <w:p w:rsidR="00D71C30" w:rsidRDefault="00C17221">
                        <w:pPr>
                          <w:pStyle w:val="TableParagraph"/>
                          <w:spacing w:before="35" w:line="220" w:lineRule="auto"/>
                          <w:ind w:left="181" w:right="192"/>
                          <w:rPr>
                            <w:sz w:val="16"/>
                          </w:rPr>
                        </w:pPr>
                        <w:r>
                          <w:rPr>
                            <w:color w:val="4D4D4F"/>
                            <w:sz w:val="16"/>
                          </w:rPr>
                          <w:t>Place has been partially removed as part of the CHMP Complex assessment. Artefacts located below the plough zone and considered to be relatively in situ.</w:t>
                        </w:r>
                      </w:p>
                    </w:tc>
                    <w:tc>
                      <w:tcPr>
                        <w:tcW w:w="1341" w:type="dxa"/>
                        <w:tcBorders>
                          <w:top w:val="single" w:sz="18" w:space="0" w:color="D7D6C7"/>
                          <w:bottom w:val="single" w:sz="18" w:space="0" w:color="D7D6C7"/>
                        </w:tcBorders>
                      </w:tcPr>
                      <w:p w:rsidR="00D71C30" w:rsidRDefault="00C17221">
                        <w:pPr>
                          <w:pStyle w:val="TableParagraph"/>
                          <w:spacing w:before="21"/>
                          <w:ind w:left="67"/>
                          <w:rPr>
                            <w:sz w:val="16"/>
                          </w:rPr>
                        </w:pPr>
                        <w:r>
                          <w:rPr>
                            <w:color w:val="4D4D4F"/>
                            <w:sz w:val="16"/>
                          </w:rPr>
                          <w:t>5 (moderate)</w:t>
                        </w:r>
                      </w:p>
                    </w:tc>
                  </w:tr>
                </w:tbl>
                <w:p w:rsidR="00D71C30" w:rsidRDefault="00D71C30">
                  <w:pPr>
                    <w:pStyle w:val="BodyText"/>
                  </w:pPr>
                </w:p>
              </w:txbxContent>
            </v:textbox>
            <w10:anchorlock/>
          </v:shape>
        </w:pict>
      </w:r>
    </w:p>
    <w:p w:rsidR="00D71C30" w:rsidRDefault="00D71C30">
      <w:pPr>
        <w:pStyle w:val="BodyText"/>
        <w:rPr>
          <w:sz w:val="20"/>
        </w:rPr>
      </w:pPr>
    </w:p>
    <w:p w:rsidR="00D71C30" w:rsidRDefault="00D71C30">
      <w:pPr>
        <w:pStyle w:val="BodyText"/>
        <w:rPr>
          <w:sz w:val="23"/>
        </w:rPr>
      </w:pPr>
    </w:p>
    <w:p w:rsidR="00D71C30" w:rsidRDefault="00C17221">
      <w:pPr>
        <w:pStyle w:val="Heading1"/>
        <w:numPr>
          <w:ilvl w:val="1"/>
          <w:numId w:val="3"/>
        </w:numPr>
        <w:tabs>
          <w:tab w:val="left" w:pos="978"/>
        </w:tabs>
        <w:jc w:val="both"/>
        <w:rPr>
          <w:b/>
          <w:color w:val="4D4D4F"/>
        </w:rPr>
      </w:pPr>
      <w:r>
        <w:rPr>
          <w:b/>
          <w:color w:val="4D4D4F"/>
        </w:rPr>
        <w:t>Risk assessment</w:t>
      </w:r>
    </w:p>
    <w:p w:rsidR="00D71C30" w:rsidRDefault="00C17221">
      <w:pPr>
        <w:pStyle w:val="BodyText"/>
        <w:spacing w:before="80" w:line="216" w:lineRule="auto"/>
        <w:ind w:left="127" w:right="5115"/>
        <w:jc w:val="both"/>
      </w:pPr>
      <w:r>
        <w:rPr>
          <w:color w:val="4D4D4F"/>
        </w:rPr>
        <w:t xml:space="preserve">The risk assessment identified the risks associated with potential Aboriginal cultural </w:t>
      </w:r>
      <w:r>
        <w:rPr>
          <w:color w:val="4D4D4F"/>
          <w:spacing w:val="2"/>
        </w:rPr>
        <w:t xml:space="preserve">heritage elements </w:t>
      </w:r>
      <w:r>
        <w:rPr>
          <w:color w:val="4D4D4F"/>
        </w:rPr>
        <w:t xml:space="preserve">of the </w:t>
      </w:r>
      <w:r>
        <w:rPr>
          <w:color w:val="4D4D4F"/>
          <w:spacing w:val="2"/>
        </w:rPr>
        <w:t xml:space="preserve">Project during </w:t>
      </w:r>
      <w:r>
        <w:rPr>
          <w:color w:val="4D4D4F"/>
          <w:spacing w:val="3"/>
        </w:rPr>
        <w:t xml:space="preserve">its </w:t>
      </w:r>
      <w:r>
        <w:rPr>
          <w:color w:val="4D4D4F"/>
          <w:spacing w:val="2"/>
        </w:rPr>
        <w:t xml:space="preserve">construction </w:t>
      </w:r>
      <w:r>
        <w:rPr>
          <w:color w:val="4D4D4F"/>
        </w:rPr>
        <w:t xml:space="preserve">and </w:t>
      </w:r>
      <w:r>
        <w:rPr>
          <w:color w:val="4D4D4F"/>
          <w:spacing w:val="2"/>
        </w:rPr>
        <w:t xml:space="preserve">operation. These considered the </w:t>
      </w:r>
      <w:r>
        <w:rPr>
          <w:color w:val="4D4D4F"/>
          <w:spacing w:val="3"/>
        </w:rPr>
        <w:t xml:space="preserve">environmental, </w:t>
      </w:r>
      <w:r>
        <w:rPr>
          <w:color w:val="4D4D4F"/>
          <w:spacing w:val="2"/>
        </w:rPr>
        <w:t xml:space="preserve">social </w:t>
      </w:r>
      <w:r>
        <w:rPr>
          <w:color w:val="4D4D4F"/>
        </w:rPr>
        <w:t xml:space="preserve">and </w:t>
      </w:r>
      <w:r>
        <w:rPr>
          <w:color w:val="4D4D4F"/>
          <w:spacing w:val="2"/>
        </w:rPr>
        <w:t xml:space="preserve">economic </w:t>
      </w:r>
      <w:r>
        <w:rPr>
          <w:color w:val="4D4D4F"/>
        </w:rPr>
        <w:t xml:space="preserve">and health and </w:t>
      </w:r>
      <w:r>
        <w:rPr>
          <w:color w:val="4D4D4F"/>
          <w:spacing w:val="2"/>
        </w:rPr>
        <w:t xml:space="preserve">safety </w:t>
      </w:r>
      <w:r>
        <w:rPr>
          <w:color w:val="4D4D4F"/>
        </w:rPr>
        <w:t xml:space="preserve">consequences of each risk and their likelihood of </w:t>
      </w:r>
      <w:r>
        <w:rPr>
          <w:color w:val="4D4D4F"/>
          <w:spacing w:val="2"/>
        </w:rPr>
        <w:t xml:space="preserve">occurring. </w:t>
      </w:r>
      <w:r>
        <w:rPr>
          <w:color w:val="4D4D4F"/>
        </w:rPr>
        <w:t>No risks associated with Aboriginal cultural heritage sites were identified for the operating phase of the</w:t>
      </w:r>
      <w:r>
        <w:rPr>
          <w:color w:val="4D4D4F"/>
          <w:spacing w:val="1"/>
        </w:rPr>
        <w:t xml:space="preserve"> </w:t>
      </w:r>
      <w:r>
        <w:rPr>
          <w:color w:val="4D4D4F"/>
          <w:spacing w:val="2"/>
        </w:rPr>
        <w:t>Project.</w:t>
      </w:r>
    </w:p>
    <w:p w:rsidR="00D71C30" w:rsidRDefault="00C17221">
      <w:pPr>
        <w:pStyle w:val="BodyText"/>
        <w:spacing w:before="162" w:line="216" w:lineRule="auto"/>
        <w:ind w:left="127" w:right="5116"/>
        <w:jc w:val="both"/>
        <w:rPr>
          <w:i/>
        </w:rPr>
      </w:pPr>
      <w:r>
        <w:rPr>
          <w:color w:val="4D4D4F"/>
        </w:rPr>
        <w:t>Risk ratings were applied to each of the identif</w:t>
      </w:r>
      <w:r>
        <w:rPr>
          <w:color w:val="4D4D4F"/>
        </w:rPr>
        <w:t>ied risk pathways</w:t>
      </w:r>
      <w:r>
        <w:rPr>
          <w:color w:val="4D4D4F"/>
          <w:spacing w:val="-19"/>
        </w:rPr>
        <w:t xml:space="preserve"> </w:t>
      </w:r>
      <w:r>
        <w:rPr>
          <w:color w:val="4D4D4F"/>
        </w:rPr>
        <w:t>assuming</w:t>
      </w:r>
      <w:r>
        <w:rPr>
          <w:color w:val="4D4D4F"/>
          <w:spacing w:val="-19"/>
        </w:rPr>
        <w:t xml:space="preserve"> </w:t>
      </w:r>
      <w:r>
        <w:rPr>
          <w:color w:val="4D4D4F"/>
        </w:rPr>
        <w:t>that</w:t>
      </w:r>
      <w:r>
        <w:rPr>
          <w:color w:val="4D4D4F"/>
          <w:spacing w:val="-19"/>
        </w:rPr>
        <w:t xml:space="preserve"> </w:t>
      </w:r>
      <w:r>
        <w:rPr>
          <w:color w:val="4D4D4F"/>
        </w:rPr>
        <w:t>initial</w:t>
      </w:r>
      <w:r>
        <w:rPr>
          <w:color w:val="4D4D4F"/>
          <w:spacing w:val="-19"/>
        </w:rPr>
        <w:t xml:space="preserve"> </w:t>
      </w:r>
      <w:r>
        <w:rPr>
          <w:color w:val="4D4D4F"/>
        </w:rPr>
        <w:t>mitigation</w:t>
      </w:r>
      <w:r>
        <w:rPr>
          <w:color w:val="4D4D4F"/>
          <w:spacing w:val="-19"/>
        </w:rPr>
        <w:t xml:space="preserve"> </w:t>
      </w:r>
      <w:r>
        <w:rPr>
          <w:color w:val="4D4D4F"/>
        </w:rPr>
        <w:t>measures</w:t>
      </w:r>
      <w:r>
        <w:rPr>
          <w:color w:val="4D4D4F"/>
          <w:spacing w:val="-19"/>
        </w:rPr>
        <w:t xml:space="preserve"> </w:t>
      </w:r>
      <w:r>
        <w:rPr>
          <w:color w:val="4D4D4F"/>
        </w:rPr>
        <w:t xml:space="preserve">were in place. One risk has been assigned a </w:t>
      </w:r>
      <w:r>
        <w:rPr>
          <w:color w:val="4D4D4F"/>
          <w:spacing w:val="2"/>
        </w:rPr>
        <w:t xml:space="preserve">rating </w:t>
      </w:r>
      <w:r>
        <w:rPr>
          <w:color w:val="4D4D4F"/>
        </w:rPr>
        <w:t xml:space="preserve">of high with a consequence rating of almost </w:t>
      </w:r>
      <w:r>
        <w:rPr>
          <w:color w:val="4D4D4F"/>
          <w:spacing w:val="2"/>
        </w:rPr>
        <w:t xml:space="preserve">certain, </w:t>
      </w:r>
      <w:r>
        <w:rPr>
          <w:color w:val="4D4D4F"/>
        </w:rPr>
        <w:t xml:space="preserve">where the disturbance of previously registered Aboriginal cultural heritage places is </w:t>
      </w:r>
      <w:r>
        <w:rPr>
          <w:color w:val="4D4D4F"/>
          <w:spacing w:val="2"/>
        </w:rPr>
        <w:t>expect</w:t>
      </w:r>
      <w:r>
        <w:rPr>
          <w:color w:val="4D4D4F"/>
          <w:spacing w:val="2"/>
        </w:rPr>
        <w:t xml:space="preserve">ed </w:t>
      </w:r>
      <w:r>
        <w:rPr>
          <w:color w:val="4D4D4F"/>
        </w:rPr>
        <w:t xml:space="preserve">to occur as a result of the </w:t>
      </w:r>
      <w:r>
        <w:rPr>
          <w:color w:val="4D4D4F"/>
          <w:spacing w:val="2"/>
        </w:rPr>
        <w:t>Project.</w:t>
      </w:r>
      <w:r>
        <w:rPr>
          <w:color w:val="4D4D4F"/>
          <w:spacing w:val="-6"/>
        </w:rPr>
        <w:t xml:space="preserve"> </w:t>
      </w:r>
      <w:r>
        <w:rPr>
          <w:color w:val="4D4D4F"/>
        </w:rPr>
        <w:t>A</w:t>
      </w:r>
      <w:r>
        <w:rPr>
          <w:color w:val="4D4D4F"/>
          <w:spacing w:val="-6"/>
        </w:rPr>
        <w:t xml:space="preserve"> </w:t>
      </w:r>
      <w:r>
        <w:rPr>
          <w:color w:val="4D4D4F"/>
        </w:rPr>
        <w:t>complete</w:t>
      </w:r>
      <w:r>
        <w:rPr>
          <w:color w:val="4D4D4F"/>
          <w:spacing w:val="-6"/>
        </w:rPr>
        <w:t xml:space="preserve"> </w:t>
      </w:r>
      <w:r>
        <w:rPr>
          <w:color w:val="4D4D4F"/>
        </w:rPr>
        <w:t>risk</w:t>
      </w:r>
      <w:r>
        <w:rPr>
          <w:color w:val="4D4D4F"/>
          <w:spacing w:val="-6"/>
        </w:rPr>
        <w:t xml:space="preserve"> </w:t>
      </w:r>
      <w:r>
        <w:rPr>
          <w:color w:val="4D4D4F"/>
        </w:rPr>
        <w:t>register,</w:t>
      </w:r>
      <w:r>
        <w:rPr>
          <w:color w:val="4D4D4F"/>
          <w:spacing w:val="-5"/>
        </w:rPr>
        <w:t xml:space="preserve"> </w:t>
      </w:r>
      <w:r>
        <w:rPr>
          <w:color w:val="4D4D4F"/>
        </w:rPr>
        <w:t>including</w:t>
      </w:r>
      <w:r>
        <w:rPr>
          <w:color w:val="4D4D4F"/>
          <w:spacing w:val="-6"/>
        </w:rPr>
        <w:t xml:space="preserve"> </w:t>
      </w:r>
      <w:r>
        <w:rPr>
          <w:color w:val="4D4D4F"/>
        </w:rPr>
        <w:t>the</w:t>
      </w:r>
      <w:r>
        <w:rPr>
          <w:color w:val="4D4D4F"/>
          <w:spacing w:val="-6"/>
        </w:rPr>
        <w:t xml:space="preserve"> </w:t>
      </w:r>
      <w:r>
        <w:rPr>
          <w:color w:val="4D4D4F"/>
        </w:rPr>
        <w:t>likelihood and</w:t>
      </w:r>
      <w:r>
        <w:rPr>
          <w:color w:val="4D4D4F"/>
          <w:spacing w:val="-20"/>
        </w:rPr>
        <w:t xml:space="preserve"> </w:t>
      </w:r>
      <w:r>
        <w:rPr>
          <w:color w:val="4D4D4F"/>
        </w:rPr>
        <w:t>consequence</w:t>
      </w:r>
      <w:r>
        <w:rPr>
          <w:color w:val="4D4D4F"/>
          <w:spacing w:val="-19"/>
        </w:rPr>
        <w:t xml:space="preserve"> </w:t>
      </w:r>
      <w:r>
        <w:rPr>
          <w:color w:val="4D4D4F"/>
        </w:rPr>
        <w:t>of</w:t>
      </w:r>
      <w:r>
        <w:rPr>
          <w:color w:val="4D4D4F"/>
          <w:spacing w:val="-20"/>
        </w:rPr>
        <w:t xml:space="preserve"> </w:t>
      </w:r>
      <w:r>
        <w:rPr>
          <w:color w:val="4D4D4F"/>
        </w:rPr>
        <w:t>each</w:t>
      </w:r>
      <w:r>
        <w:rPr>
          <w:color w:val="4D4D4F"/>
          <w:spacing w:val="-19"/>
        </w:rPr>
        <w:t xml:space="preserve"> </w:t>
      </w:r>
      <w:r>
        <w:rPr>
          <w:color w:val="4D4D4F"/>
        </w:rPr>
        <w:t>risk</w:t>
      </w:r>
      <w:r>
        <w:rPr>
          <w:color w:val="4D4D4F"/>
          <w:spacing w:val="-20"/>
        </w:rPr>
        <w:t xml:space="preserve"> </w:t>
      </w:r>
      <w:r>
        <w:rPr>
          <w:color w:val="4D4D4F"/>
        </w:rPr>
        <w:t>pathway,</w:t>
      </w:r>
      <w:r>
        <w:rPr>
          <w:color w:val="4D4D4F"/>
          <w:spacing w:val="-19"/>
        </w:rPr>
        <w:t xml:space="preserve"> </w:t>
      </w:r>
      <w:r>
        <w:rPr>
          <w:color w:val="4D4D4F"/>
        </w:rPr>
        <w:t>is</w:t>
      </w:r>
      <w:r>
        <w:rPr>
          <w:color w:val="4D4D4F"/>
          <w:spacing w:val="-20"/>
        </w:rPr>
        <w:t xml:space="preserve"> </w:t>
      </w:r>
      <w:r>
        <w:rPr>
          <w:color w:val="4D4D4F"/>
        </w:rPr>
        <w:t>provided</w:t>
      </w:r>
      <w:r>
        <w:rPr>
          <w:color w:val="4D4D4F"/>
          <w:spacing w:val="-19"/>
        </w:rPr>
        <w:t xml:space="preserve"> </w:t>
      </w:r>
      <w:r>
        <w:rPr>
          <w:color w:val="4D4D4F"/>
        </w:rPr>
        <w:t>in</w:t>
      </w:r>
      <w:r>
        <w:rPr>
          <w:color w:val="4D4D4F"/>
          <w:spacing w:val="-20"/>
        </w:rPr>
        <w:t xml:space="preserve"> </w:t>
      </w:r>
      <w:r>
        <w:rPr>
          <w:color w:val="4D4D4F"/>
        </w:rPr>
        <w:t xml:space="preserve">EES Attachment </w:t>
      </w:r>
      <w:r>
        <w:rPr>
          <w:color w:val="4D4D4F"/>
          <w:spacing w:val="2"/>
        </w:rPr>
        <w:t xml:space="preserve">III: </w:t>
      </w:r>
      <w:r>
        <w:rPr>
          <w:i/>
          <w:color w:val="4D4D4F"/>
        </w:rPr>
        <w:t>Environmental risk</w:t>
      </w:r>
      <w:r>
        <w:rPr>
          <w:i/>
          <w:color w:val="4D4D4F"/>
          <w:spacing w:val="2"/>
        </w:rPr>
        <w:t xml:space="preserve"> </w:t>
      </w:r>
      <w:r>
        <w:rPr>
          <w:i/>
          <w:color w:val="4D4D4F"/>
          <w:spacing w:val="3"/>
        </w:rPr>
        <w:t>report.</w:t>
      </w:r>
    </w:p>
    <w:p w:rsidR="00D71C30" w:rsidRDefault="00C17221">
      <w:pPr>
        <w:pStyle w:val="BodyText"/>
        <w:spacing w:before="142" w:line="233" w:lineRule="exact"/>
        <w:ind w:left="127"/>
        <w:jc w:val="both"/>
      </w:pPr>
      <w:r>
        <w:rPr>
          <w:color w:val="4D4D4F"/>
          <w:spacing w:val="3"/>
        </w:rPr>
        <w:t>The  identified  Aboriginal  cultural  heritage  risks</w:t>
      </w:r>
      <w:r>
        <w:rPr>
          <w:color w:val="4D4D4F"/>
          <w:spacing w:val="32"/>
        </w:rPr>
        <w:t xml:space="preserve"> </w:t>
      </w:r>
      <w:r>
        <w:rPr>
          <w:color w:val="4D4D4F"/>
        </w:rPr>
        <w:t>are</w:t>
      </w:r>
    </w:p>
    <w:p w:rsidR="00D71C30" w:rsidRDefault="00C17221">
      <w:pPr>
        <w:spacing w:line="220" w:lineRule="exact"/>
        <w:ind w:left="127"/>
        <w:jc w:val="both"/>
        <w:rPr>
          <w:b/>
          <w:sz w:val="18"/>
        </w:rPr>
      </w:pPr>
      <w:r>
        <w:rPr>
          <w:color w:val="4D4D4F"/>
          <w:sz w:val="18"/>
        </w:rPr>
        <w:t xml:space="preserve">outlined in </w:t>
      </w:r>
      <w:hyperlink w:anchor="_bookmark8" w:history="1">
        <w:r>
          <w:rPr>
            <w:b/>
            <w:color w:val="4D4D4F"/>
            <w:sz w:val="18"/>
          </w:rPr>
          <w:t xml:space="preserve">Table 21-4 </w:t>
        </w:r>
      </w:hyperlink>
      <w:r>
        <w:rPr>
          <w:color w:val="4D4D4F"/>
          <w:sz w:val="18"/>
        </w:rPr>
        <w:t xml:space="preserve">and </w:t>
      </w:r>
      <w:r>
        <w:rPr>
          <w:color w:val="4D4D4F"/>
          <w:spacing w:val="2"/>
          <w:sz w:val="18"/>
        </w:rPr>
        <w:t xml:space="preserve">further </w:t>
      </w:r>
      <w:r>
        <w:rPr>
          <w:color w:val="4D4D4F"/>
          <w:sz w:val="18"/>
        </w:rPr>
        <w:t xml:space="preserve">discussed in </w:t>
      </w:r>
      <w:r>
        <w:rPr>
          <w:b/>
          <w:color w:val="4D4D4F"/>
          <w:spacing w:val="2"/>
          <w:sz w:val="18"/>
        </w:rPr>
        <w:t>Section</w:t>
      </w:r>
    </w:p>
    <w:p w:rsidR="00D71C30" w:rsidRDefault="00C17221">
      <w:pPr>
        <w:pStyle w:val="ListParagraph"/>
        <w:numPr>
          <w:ilvl w:val="1"/>
          <w:numId w:val="3"/>
        </w:numPr>
        <w:tabs>
          <w:tab w:val="left" w:pos="564"/>
        </w:tabs>
        <w:spacing w:before="7" w:line="216" w:lineRule="auto"/>
        <w:ind w:left="127" w:right="5115" w:firstLine="0"/>
        <w:jc w:val="both"/>
        <w:rPr>
          <w:i/>
          <w:color w:val="4D4D4F"/>
          <w:sz w:val="18"/>
        </w:rPr>
      </w:pPr>
      <w:r>
        <w:rPr>
          <w:color w:val="4D4D4F"/>
          <w:sz w:val="18"/>
        </w:rPr>
        <w:t>(Construction impacts) of this chapter. Mitigation measures for Aboriginal cultural heritage are presented in</w:t>
      </w:r>
      <w:r>
        <w:rPr>
          <w:color w:val="4D4D4F"/>
          <w:spacing w:val="-14"/>
          <w:sz w:val="18"/>
        </w:rPr>
        <w:t xml:space="preserve"> </w:t>
      </w:r>
      <w:r>
        <w:rPr>
          <w:b/>
          <w:color w:val="4D4D4F"/>
          <w:sz w:val="18"/>
        </w:rPr>
        <w:t>S</w:t>
      </w:r>
      <w:r>
        <w:rPr>
          <w:b/>
          <w:color w:val="4D4D4F"/>
          <w:sz w:val="18"/>
        </w:rPr>
        <w:t>ection</w:t>
      </w:r>
      <w:r>
        <w:rPr>
          <w:b/>
          <w:color w:val="4D4D4F"/>
          <w:spacing w:val="-14"/>
          <w:sz w:val="18"/>
        </w:rPr>
        <w:t xml:space="preserve"> </w:t>
      </w:r>
      <w:hyperlink w:anchor="_bookmark11" w:history="1">
        <w:r>
          <w:rPr>
            <w:b/>
            <w:color w:val="4D4D4F"/>
            <w:spacing w:val="2"/>
            <w:sz w:val="18"/>
          </w:rPr>
          <w:t>21.9</w:t>
        </w:r>
        <w:r>
          <w:rPr>
            <w:b/>
            <w:color w:val="4D4D4F"/>
            <w:spacing w:val="-16"/>
            <w:sz w:val="18"/>
          </w:rPr>
          <w:t xml:space="preserve"> </w:t>
        </w:r>
      </w:hyperlink>
      <w:r>
        <w:rPr>
          <w:color w:val="4D4D4F"/>
          <w:sz w:val="18"/>
        </w:rPr>
        <w:t>(Mitigation</w:t>
      </w:r>
      <w:r>
        <w:rPr>
          <w:color w:val="4D4D4F"/>
          <w:spacing w:val="-13"/>
          <w:sz w:val="18"/>
        </w:rPr>
        <w:t xml:space="preserve"> </w:t>
      </w:r>
      <w:r>
        <w:rPr>
          <w:color w:val="4D4D4F"/>
          <w:sz w:val="18"/>
        </w:rPr>
        <w:t>measures)</w:t>
      </w:r>
      <w:r>
        <w:rPr>
          <w:color w:val="4D4D4F"/>
          <w:spacing w:val="-13"/>
          <w:sz w:val="18"/>
        </w:rPr>
        <w:t xml:space="preserve"> </w:t>
      </w:r>
      <w:r>
        <w:rPr>
          <w:color w:val="4D4D4F"/>
          <w:sz w:val="18"/>
        </w:rPr>
        <w:t>of</w:t>
      </w:r>
      <w:r>
        <w:rPr>
          <w:color w:val="4D4D4F"/>
          <w:spacing w:val="-13"/>
          <w:sz w:val="18"/>
        </w:rPr>
        <w:t xml:space="preserve"> </w:t>
      </w:r>
      <w:r>
        <w:rPr>
          <w:color w:val="4D4D4F"/>
          <w:sz w:val="18"/>
        </w:rPr>
        <w:t>this</w:t>
      </w:r>
      <w:r>
        <w:rPr>
          <w:color w:val="4D4D4F"/>
          <w:spacing w:val="-13"/>
          <w:sz w:val="18"/>
        </w:rPr>
        <w:t xml:space="preserve"> </w:t>
      </w:r>
      <w:r>
        <w:rPr>
          <w:color w:val="4D4D4F"/>
          <w:sz w:val="18"/>
        </w:rPr>
        <w:t>chapter</w:t>
      </w:r>
      <w:r>
        <w:rPr>
          <w:color w:val="4D4D4F"/>
          <w:spacing w:val="-13"/>
          <w:sz w:val="18"/>
        </w:rPr>
        <w:t xml:space="preserve"> </w:t>
      </w:r>
      <w:r>
        <w:rPr>
          <w:color w:val="4D4D4F"/>
          <w:sz w:val="18"/>
        </w:rPr>
        <w:t xml:space="preserve">and in </w:t>
      </w:r>
      <w:r>
        <w:rPr>
          <w:b/>
          <w:color w:val="4D4D4F"/>
          <w:sz w:val="18"/>
        </w:rPr>
        <w:t xml:space="preserve">Chapter 25 </w:t>
      </w:r>
      <w:r>
        <w:rPr>
          <w:i/>
          <w:color w:val="4D4D4F"/>
          <w:sz w:val="18"/>
        </w:rPr>
        <w:t>Environmental Management</w:t>
      </w:r>
      <w:r>
        <w:rPr>
          <w:i/>
          <w:color w:val="4D4D4F"/>
          <w:spacing w:val="33"/>
          <w:sz w:val="18"/>
        </w:rPr>
        <w:t xml:space="preserve"> </w:t>
      </w:r>
      <w:r>
        <w:rPr>
          <w:i/>
          <w:color w:val="4D4D4F"/>
          <w:sz w:val="18"/>
        </w:rPr>
        <w:t>Framework.</w:t>
      </w:r>
    </w:p>
    <w:p w:rsidR="00D71C30" w:rsidRDefault="00C17221">
      <w:pPr>
        <w:pStyle w:val="BodyText"/>
        <w:spacing w:before="166" w:line="216" w:lineRule="auto"/>
        <w:ind w:left="127" w:right="5116"/>
        <w:jc w:val="both"/>
      </w:pPr>
      <w:r>
        <w:rPr>
          <w:color w:val="4D4D4F"/>
        </w:rPr>
        <w:t xml:space="preserve">It should be noted that a </w:t>
      </w:r>
      <w:r>
        <w:rPr>
          <w:color w:val="4D4D4F"/>
          <w:spacing w:val="2"/>
        </w:rPr>
        <w:t xml:space="preserve">CHMP </w:t>
      </w:r>
      <w:r>
        <w:rPr>
          <w:color w:val="4D4D4F"/>
        </w:rPr>
        <w:t>gives permission to harm Aboriginal places, with mitigation works (such as salvage)</w:t>
      </w:r>
      <w:r>
        <w:rPr>
          <w:color w:val="4D4D4F"/>
          <w:spacing w:val="-21"/>
        </w:rPr>
        <w:t xml:space="preserve"> </w:t>
      </w:r>
      <w:r>
        <w:rPr>
          <w:color w:val="4D4D4F"/>
        </w:rPr>
        <w:t>in</w:t>
      </w:r>
      <w:r>
        <w:rPr>
          <w:color w:val="4D4D4F"/>
          <w:spacing w:val="-20"/>
        </w:rPr>
        <w:t xml:space="preserve"> </w:t>
      </w:r>
      <w:r>
        <w:rPr>
          <w:color w:val="4D4D4F"/>
        </w:rPr>
        <w:t>place</w:t>
      </w:r>
      <w:r>
        <w:rPr>
          <w:color w:val="4D4D4F"/>
          <w:spacing w:val="-21"/>
        </w:rPr>
        <w:t xml:space="preserve"> </w:t>
      </w:r>
      <w:r>
        <w:rPr>
          <w:color w:val="4D4D4F"/>
        </w:rPr>
        <w:t>to</w:t>
      </w:r>
      <w:r>
        <w:rPr>
          <w:color w:val="4D4D4F"/>
          <w:spacing w:val="-20"/>
        </w:rPr>
        <w:t xml:space="preserve"> </w:t>
      </w:r>
      <w:r>
        <w:rPr>
          <w:color w:val="4D4D4F"/>
        </w:rPr>
        <w:t>minimise</w:t>
      </w:r>
      <w:r>
        <w:rPr>
          <w:color w:val="4D4D4F"/>
          <w:spacing w:val="-20"/>
        </w:rPr>
        <w:t xml:space="preserve"> </w:t>
      </w:r>
      <w:r>
        <w:rPr>
          <w:color w:val="4D4D4F"/>
        </w:rPr>
        <w:t>the</w:t>
      </w:r>
      <w:r>
        <w:rPr>
          <w:color w:val="4D4D4F"/>
          <w:spacing w:val="-21"/>
        </w:rPr>
        <w:t xml:space="preserve"> </w:t>
      </w:r>
      <w:r>
        <w:rPr>
          <w:color w:val="4D4D4F"/>
        </w:rPr>
        <w:t>overall</w:t>
      </w:r>
      <w:r>
        <w:rPr>
          <w:color w:val="4D4D4F"/>
          <w:spacing w:val="-20"/>
        </w:rPr>
        <w:t xml:space="preserve"> </w:t>
      </w:r>
      <w:r>
        <w:rPr>
          <w:color w:val="4D4D4F"/>
        </w:rPr>
        <w:t>harm</w:t>
      </w:r>
      <w:r>
        <w:rPr>
          <w:color w:val="4D4D4F"/>
          <w:spacing w:val="-20"/>
        </w:rPr>
        <w:t xml:space="preserve"> </w:t>
      </w:r>
      <w:r>
        <w:rPr>
          <w:color w:val="4D4D4F"/>
        </w:rPr>
        <w:t>to</w:t>
      </w:r>
      <w:r>
        <w:rPr>
          <w:color w:val="4D4D4F"/>
          <w:spacing w:val="-21"/>
        </w:rPr>
        <w:t xml:space="preserve"> </w:t>
      </w:r>
      <w:r>
        <w:rPr>
          <w:color w:val="4D4D4F"/>
        </w:rPr>
        <w:t>the</w:t>
      </w:r>
      <w:r>
        <w:rPr>
          <w:color w:val="4D4D4F"/>
          <w:spacing w:val="-20"/>
        </w:rPr>
        <w:t xml:space="preserve"> </w:t>
      </w:r>
      <w:r>
        <w:rPr>
          <w:color w:val="4D4D4F"/>
        </w:rPr>
        <w:t>place. These</w:t>
      </w:r>
      <w:r>
        <w:rPr>
          <w:color w:val="4D4D4F"/>
          <w:spacing w:val="-7"/>
        </w:rPr>
        <w:t xml:space="preserve"> </w:t>
      </w:r>
      <w:r>
        <w:rPr>
          <w:color w:val="4D4D4F"/>
        </w:rPr>
        <w:t>mitigation</w:t>
      </w:r>
      <w:r>
        <w:rPr>
          <w:color w:val="4D4D4F"/>
          <w:spacing w:val="-6"/>
        </w:rPr>
        <w:t xml:space="preserve"> </w:t>
      </w:r>
      <w:r>
        <w:rPr>
          <w:color w:val="4D4D4F"/>
        </w:rPr>
        <w:t>measures</w:t>
      </w:r>
      <w:r>
        <w:rPr>
          <w:color w:val="4D4D4F"/>
          <w:spacing w:val="-7"/>
        </w:rPr>
        <w:t xml:space="preserve"> </w:t>
      </w:r>
      <w:r>
        <w:rPr>
          <w:color w:val="4D4D4F"/>
        </w:rPr>
        <w:t>do</w:t>
      </w:r>
      <w:r>
        <w:rPr>
          <w:color w:val="4D4D4F"/>
          <w:spacing w:val="-6"/>
        </w:rPr>
        <w:t xml:space="preserve"> </w:t>
      </w:r>
      <w:r>
        <w:rPr>
          <w:color w:val="4D4D4F"/>
        </w:rPr>
        <w:t>not</w:t>
      </w:r>
      <w:r>
        <w:rPr>
          <w:color w:val="4D4D4F"/>
          <w:spacing w:val="-7"/>
        </w:rPr>
        <w:t xml:space="preserve"> </w:t>
      </w:r>
      <w:r>
        <w:rPr>
          <w:color w:val="4D4D4F"/>
        </w:rPr>
        <w:t>remove</w:t>
      </w:r>
      <w:r>
        <w:rPr>
          <w:color w:val="4D4D4F"/>
          <w:spacing w:val="-6"/>
        </w:rPr>
        <w:t xml:space="preserve"> </w:t>
      </w:r>
      <w:r>
        <w:rPr>
          <w:color w:val="4D4D4F"/>
        </w:rPr>
        <w:t>the</w:t>
      </w:r>
      <w:r>
        <w:rPr>
          <w:color w:val="4D4D4F"/>
          <w:spacing w:val="-7"/>
        </w:rPr>
        <w:t xml:space="preserve"> </w:t>
      </w:r>
      <w:r>
        <w:rPr>
          <w:color w:val="4D4D4F"/>
        </w:rPr>
        <w:t>risk</w:t>
      </w:r>
      <w:r>
        <w:rPr>
          <w:color w:val="4D4D4F"/>
          <w:spacing w:val="-6"/>
        </w:rPr>
        <w:t xml:space="preserve"> </w:t>
      </w:r>
      <w:r>
        <w:rPr>
          <w:color w:val="4D4D4F"/>
        </w:rPr>
        <w:t>to</w:t>
      </w:r>
      <w:r>
        <w:rPr>
          <w:color w:val="4D4D4F"/>
          <w:spacing w:val="-7"/>
        </w:rPr>
        <w:t xml:space="preserve"> </w:t>
      </w:r>
      <w:r>
        <w:rPr>
          <w:color w:val="4D4D4F"/>
        </w:rPr>
        <w:t xml:space="preserve">the </w:t>
      </w:r>
      <w:r>
        <w:rPr>
          <w:color w:val="4D4D4F"/>
          <w:spacing w:val="2"/>
        </w:rPr>
        <w:t xml:space="preserve">identified </w:t>
      </w:r>
      <w:r>
        <w:rPr>
          <w:color w:val="4D4D4F"/>
        </w:rPr>
        <w:t xml:space="preserve">Aboriginal cultural </w:t>
      </w:r>
      <w:r>
        <w:rPr>
          <w:color w:val="4D4D4F"/>
          <w:spacing w:val="2"/>
        </w:rPr>
        <w:t xml:space="preserve">heritage, </w:t>
      </w:r>
      <w:r>
        <w:rPr>
          <w:color w:val="4D4D4F"/>
        </w:rPr>
        <w:t>as the physical remains</w:t>
      </w:r>
      <w:r>
        <w:rPr>
          <w:color w:val="4D4D4F"/>
        </w:rPr>
        <w:t xml:space="preserve"> of the Aboriginal cultural heritage place would be removed/destroyed through those measures, and so do</w:t>
      </w:r>
      <w:r>
        <w:rPr>
          <w:color w:val="4D4D4F"/>
          <w:spacing w:val="-7"/>
        </w:rPr>
        <w:t xml:space="preserve"> </w:t>
      </w:r>
      <w:r>
        <w:rPr>
          <w:color w:val="4D4D4F"/>
        </w:rPr>
        <w:t>not</w:t>
      </w:r>
      <w:r>
        <w:rPr>
          <w:color w:val="4D4D4F"/>
          <w:spacing w:val="-6"/>
        </w:rPr>
        <w:t xml:space="preserve"> </w:t>
      </w:r>
      <w:r>
        <w:rPr>
          <w:color w:val="4D4D4F"/>
        </w:rPr>
        <w:t>lower</w:t>
      </w:r>
      <w:r>
        <w:rPr>
          <w:color w:val="4D4D4F"/>
          <w:spacing w:val="-7"/>
        </w:rPr>
        <w:t xml:space="preserve"> </w:t>
      </w:r>
      <w:r>
        <w:rPr>
          <w:color w:val="4D4D4F"/>
        </w:rPr>
        <w:t>the</w:t>
      </w:r>
      <w:r>
        <w:rPr>
          <w:color w:val="4D4D4F"/>
          <w:spacing w:val="-6"/>
        </w:rPr>
        <w:t xml:space="preserve"> </w:t>
      </w:r>
      <w:r>
        <w:rPr>
          <w:color w:val="4D4D4F"/>
        </w:rPr>
        <w:t>risk</w:t>
      </w:r>
      <w:r>
        <w:rPr>
          <w:color w:val="4D4D4F"/>
          <w:spacing w:val="-7"/>
        </w:rPr>
        <w:t xml:space="preserve"> </w:t>
      </w:r>
      <w:r>
        <w:rPr>
          <w:color w:val="4D4D4F"/>
        </w:rPr>
        <w:t>rating</w:t>
      </w:r>
      <w:r>
        <w:rPr>
          <w:color w:val="4D4D4F"/>
          <w:spacing w:val="-6"/>
        </w:rPr>
        <w:t xml:space="preserve"> </w:t>
      </w:r>
      <w:r>
        <w:rPr>
          <w:color w:val="4D4D4F"/>
        </w:rPr>
        <w:t>in</w:t>
      </w:r>
      <w:r>
        <w:rPr>
          <w:color w:val="4D4D4F"/>
          <w:spacing w:val="-7"/>
        </w:rPr>
        <w:t xml:space="preserve"> </w:t>
      </w:r>
      <w:r>
        <w:rPr>
          <w:color w:val="4D4D4F"/>
        </w:rPr>
        <w:t>the</w:t>
      </w:r>
      <w:r>
        <w:rPr>
          <w:color w:val="4D4D4F"/>
          <w:spacing w:val="-8"/>
        </w:rPr>
        <w:t xml:space="preserve"> </w:t>
      </w:r>
      <w:hyperlink w:anchor="_bookmark8" w:history="1">
        <w:r>
          <w:rPr>
            <w:b/>
            <w:color w:val="4D4D4F"/>
          </w:rPr>
          <w:t>Table</w:t>
        </w:r>
        <w:r>
          <w:rPr>
            <w:b/>
            <w:color w:val="4D4D4F"/>
            <w:spacing w:val="-7"/>
          </w:rPr>
          <w:t xml:space="preserve"> </w:t>
        </w:r>
        <w:r>
          <w:rPr>
            <w:b/>
            <w:color w:val="4D4D4F"/>
          </w:rPr>
          <w:t>21-4</w:t>
        </w:r>
      </w:hyperlink>
      <w:r>
        <w:rPr>
          <w:color w:val="4D4D4F"/>
        </w:rPr>
        <w:t>.</w:t>
      </w:r>
      <w:r>
        <w:rPr>
          <w:color w:val="4D4D4F"/>
          <w:spacing w:val="-6"/>
        </w:rPr>
        <w:t xml:space="preserve"> </w:t>
      </w:r>
      <w:r>
        <w:rPr>
          <w:color w:val="4D4D4F"/>
        </w:rPr>
        <w:t>Additional mitigation</w:t>
      </w:r>
      <w:r>
        <w:rPr>
          <w:color w:val="4D4D4F"/>
          <w:spacing w:val="-11"/>
        </w:rPr>
        <w:t xml:space="preserve"> </w:t>
      </w:r>
      <w:r>
        <w:rPr>
          <w:color w:val="4D4D4F"/>
        </w:rPr>
        <w:t>measures</w:t>
      </w:r>
      <w:r>
        <w:rPr>
          <w:color w:val="4D4D4F"/>
          <w:spacing w:val="-10"/>
        </w:rPr>
        <w:t xml:space="preserve"> </w:t>
      </w:r>
      <w:r>
        <w:rPr>
          <w:color w:val="4D4D4F"/>
        </w:rPr>
        <w:t>have</w:t>
      </w:r>
      <w:r>
        <w:rPr>
          <w:color w:val="4D4D4F"/>
          <w:spacing w:val="-10"/>
        </w:rPr>
        <w:t xml:space="preserve"> </w:t>
      </w:r>
      <w:r>
        <w:rPr>
          <w:color w:val="4D4D4F"/>
        </w:rPr>
        <w:t>therefore</w:t>
      </w:r>
      <w:r>
        <w:rPr>
          <w:color w:val="4D4D4F"/>
          <w:spacing w:val="-10"/>
        </w:rPr>
        <w:t xml:space="preserve"> </w:t>
      </w:r>
      <w:r>
        <w:rPr>
          <w:color w:val="4D4D4F"/>
        </w:rPr>
        <w:t>not</w:t>
      </w:r>
      <w:r>
        <w:rPr>
          <w:color w:val="4D4D4F"/>
          <w:spacing w:val="-11"/>
        </w:rPr>
        <w:t xml:space="preserve"> </w:t>
      </w:r>
      <w:r>
        <w:rPr>
          <w:color w:val="4D4D4F"/>
        </w:rPr>
        <w:t>been</w:t>
      </w:r>
      <w:r>
        <w:rPr>
          <w:color w:val="4D4D4F"/>
          <w:spacing w:val="-10"/>
        </w:rPr>
        <w:t xml:space="preserve"> </w:t>
      </w:r>
      <w:r>
        <w:rPr>
          <w:color w:val="4D4D4F"/>
        </w:rPr>
        <w:t>developed.</w:t>
      </w:r>
    </w:p>
    <w:p w:rsidR="00D71C30" w:rsidRDefault="00D71C30">
      <w:pPr>
        <w:spacing w:line="216" w:lineRule="auto"/>
        <w:jc w:val="both"/>
        <w:sectPr w:rsidR="00D71C30">
          <w:pgSz w:w="11910" w:h="16840"/>
          <w:pgMar w:top="1240" w:right="1060" w:bottom="280" w:left="1120" w:header="748" w:footer="0" w:gutter="0"/>
          <w:cols w:space="720"/>
        </w:sectPr>
      </w:pPr>
    </w:p>
    <w:p w:rsidR="00D71C30" w:rsidRDefault="00C17221">
      <w:pPr>
        <w:pStyle w:val="BodyText"/>
        <w:rPr>
          <w:sz w:val="20"/>
        </w:rPr>
      </w:pPr>
      <w:r>
        <w:lastRenderedPageBreak/>
        <w:pict>
          <v:rect id="_x0000_s1126" style="position:absolute;margin-left:581.1pt;margin-top:124.5pt;width:14.15pt;height:39.7pt;z-index:251694080;mso-position-horizontal-relative:page;mso-position-vertical-relative:page" fillcolor="#0e5d61" stroked="f">
            <w10:wrap anchorx="page" anchory="page"/>
          </v:rect>
        </w:pict>
      </w: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C17221">
      <w:pPr>
        <w:spacing w:before="87"/>
        <w:ind w:left="127"/>
        <w:rPr>
          <w:sz w:val="16"/>
        </w:rPr>
      </w:pPr>
      <w:r>
        <w:pict>
          <v:group id="_x0000_s1096" style="position:absolute;left:0;text-align:left;margin-left:62.35pt;margin-top:17.05pt;width:472.45pt;height:29.65pt;z-index:-251623424;mso-wrap-distance-left:0;mso-wrap-distance-right:0;mso-position-horizontal-relative:page" coordorigin="1247,341" coordsize="9449,593">
            <v:rect id="_x0000_s1125" style="position:absolute;left:1247;top:361;width:586;height:553" fillcolor="#0e5d61" stroked="f"/>
            <v:rect id="_x0000_s1124" style="position:absolute;left:1833;top:361;width:1248;height:553" fillcolor="#0e5d61" stroked="f"/>
            <v:rect id="_x0000_s1123" style="position:absolute;left:3080;top:361;width:2098;height:553" fillcolor="#0e5d61" stroked="f"/>
            <v:rect id="_x0000_s1122" style="position:absolute;left:5177;top:361;width:1777;height:553" fillcolor="#0e5d61" stroked="f"/>
            <v:rect id="_x0000_s1121" style="position:absolute;left:6954;top:361;width:945;height:553" fillcolor="#0e5d61" stroked="f"/>
            <v:rect id="_x0000_s1120" style="position:absolute;left:7899;top:361;width:1796;height:553" fillcolor="#0e5d61" stroked="f"/>
            <v:line id="_x0000_s1119" style="position:absolute" from="9694,361" to="9694,913" strokecolor="#0e5d61" strokeweight="36e-5mm"/>
            <v:rect id="_x0000_s1118" style="position:absolute;left:9694;top:361;width:1002;height:553" fillcolor="#0e5d61" stroked="f"/>
            <v:rect id="_x0000_s1117" style="position:absolute;left:1247;top:341;width:586;height:40" fillcolor="#0e5d61" stroked="f"/>
            <v:rect id="_x0000_s1116" style="position:absolute;left:1833;top:341;width:1248;height:40" fillcolor="#0e5d61" stroked="f"/>
            <v:rect id="_x0000_s1115" style="position:absolute;left:3080;top:341;width:2098;height:40" fillcolor="#0e5d61" stroked="f"/>
            <v:rect id="_x0000_s1114" style="position:absolute;left:5177;top:341;width:1777;height:40" fillcolor="#0e5d61" stroked="f"/>
            <v:rect id="_x0000_s1113" style="position:absolute;left:6954;top:341;width:945;height:40" fillcolor="#0e5d61" stroked="f"/>
            <v:rect id="_x0000_s1112" style="position:absolute;left:7899;top:341;width:1796;height:40" fillcolor="#0e5d61" stroked="f"/>
            <v:rect id="_x0000_s1111" style="position:absolute;left:9694;top:341;width:1002;height:40" fillcolor="#0e5d61" stroked="f"/>
            <v:rect id="_x0000_s1110" style="position:absolute;left:1247;top:893;width:586;height:40" fillcolor="#0e5d61" stroked="f"/>
            <v:rect id="_x0000_s1109" style="position:absolute;left:1833;top:893;width:1248;height:40" fillcolor="#0e5d61" stroked="f"/>
            <v:rect id="_x0000_s1108" style="position:absolute;left:3080;top:893;width:2098;height:40" fillcolor="#0e5d61" stroked="f"/>
            <v:rect id="_x0000_s1107" style="position:absolute;left:5177;top:893;width:1777;height:40" fillcolor="#0e5d61" stroked="f"/>
            <v:rect id="_x0000_s1106" style="position:absolute;left:6954;top:893;width:945;height:40" fillcolor="#0e5d61" stroked="f"/>
            <v:rect id="_x0000_s1105" style="position:absolute;left:7899;top:893;width:1796;height:40" fillcolor="#0e5d61" stroked="f"/>
            <v:rect id="_x0000_s1104" style="position:absolute;left:9694;top:893;width:1002;height:40" fillcolor="#0e5d61" stroked="f"/>
            <v:shape id="_x0000_s1103" type="#_x0000_t202" style="position:absolute;left:9751;top:417;width:727;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Residual</w:t>
                    </w:r>
                  </w:p>
                </w:txbxContent>
              </v:textbox>
            </v:shape>
            <v:shape id="_x0000_s1102" type="#_x0000_t202" style="position:absolute;left:7011;top:617;width:3595;height:246" filled="f" stroked="f">
              <v:textbox inset="0,0,0,0">
                <w:txbxContent>
                  <w:p w:rsidR="00D71C30" w:rsidRDefault="00C17221">
                    <w:pPr>
                      <w:tabs>
                        <w:tab w:val="left" w:pos="944"/>
                      </w:tabs>
                      <w:spacing w:line="231" w:lineRule="exact"/>
                      <w:rPr>
                        <w:rFonts w:ascii="Nunito Sans SemiBold"/>
                        <w:b/>
                        <w:sz w:val="18"/>
                      </w:rPr>
                    </w:pPr>
                    <w:r>
                      <w:rPr>
                        <w:rFonts w:ascii="Nunito Sans SemiBold"/>
                        <w:b/>
                        <w:color w:val="FFFFFF"/>
                        <w:sz w:val="18"/>
                      </w:rPr>
                      <w:t>rating</w:t>
                    </w:r>
                    <w:r>
                      <w:rPr>
                        <w:rFonts w:ascii="Nunito Sans SemiBold"/>
                        <w:b/>
                        <w:color w:val="FFFFFF"/>
                        <w:sz w:val="18"/>
                      </w:rPr>
                      <w:tab/>
                      <w:t>mitigation measures risk rating</w:t>
                    </w:r>
                  </w:p>
                </w:txbxContent>
              </v:textbox>
            </v:shape>
            <v:shape id="_x0000_s1101" type="#_x0000_t202" style="position:absolute;left:7011;top:417;width:1822;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Initial risk Additional</w:t>
                    </w:r>
                  </w:p>
                </w:txbxContent>
              </v:textbox>
            </v:shape>
            <v:shape id="_x0000_s1100" type="#_x0000_t202" style="position:absolute;left:5234;top:417;width:1360;height:446" filled="f" stroked="f">
              <v:textbox inset="0,0,0,0">
                <w:txbxContent>
                  <w:p w:rsidR="00D71C30" w:rsidRDefault="00C17221">
                    <w:pPr>
                      <w:spacing w:before="23" w:line="194" w:lineRule="auto"/>
                      <w:rPr>
                        <w:rFonts w:ascii="Nunito Sans SemiBold"/>
                        <w:b/>
                        <w:sz w:val="18"/>
                      </w:rPr>
                    </w:pPr>
                    <w:r>
                      <w:rPr>
                        <w:rFonts w:ascii="Nunito Sans SemiBold"/>
                        <w:b/>
                        <w:color w:val="FFFFFF"/>
                        <w:sz w:val="18"/>
                      </w:rPr>
                      <w:t>Initial mitigation measures</w:t>
                    </w:r>
                  </w:p>
                </w:txbxContent>
              </v:textbox>
            </v:shape>
            <v:shape id="_x0000_s1099" type="#_x0000_t202" style="position:absolute;left:3137;top:517;width:1138;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Risk pathway</w:t>
                    </w:r>
                  </w:p>
                </w:txbxContent>
              </v:textbox>
            </v:shape>
            <v:shape id="_x0000_s1098" type="#_x0000_t202" style="position:absolute;left:1889;top:517;width:975;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Works area</w:t>
                    </w:r>
                  </w:p>
                </w:txbxContent>
              </v:textbox>
            </v:shape>
            <v:shape id="_x0000_s1097" type="#_x0000_t202" style="position:absolute;left:1303;top:417;width:372;height:446" filled="f" stroked="f">
              <v:textbox inset="0,0,0,0">
                <w:txbxContent>
                  <w:p w:rsidR="00D71C30" w:rsidRDefault="00C17221">
                    <w:pPr>
                      <w:spacing w:before="23" w:line="194" w:lineRule="auto"/>
                      <w:ind w:right="4"/>
                      <w:rPr>
                        <w:rFonts w:ascii="Nunito Sans SemiBold"/>
                        <w:b/>
                        <w:sz w:val="18"/>
                      </w:rPr>
                    </w:pPr>
                    <w:r>
                      <w:rPr>
                        <w:rFonts w:ascii="Nunito Sans SemiBold"/>
                        <w:b/>
                        <w:color w:val="FFFFFF"/>
                        <w:sz w:val="18"/>
                      </w:rPr>
                      <w:t>Risk ID</w:t>
                    </w:r>
                  </w:p>
                </w:txbxContent>
              </v:textbox>
            </v:shape>
            <w10:wrap type="topAndBottom" anchorx="page"/>
          </v:group>
        </w:pict>
      </w:r>
      <w:r>
        <w:rPr>
          <w:b/>
          <w:color w:val="4D4D4F"/>
          <w:sz w:val="16"/>
        </w:rPr>
        <w:t xml:space="preserve">Table 21-4: </w:t>
      </w:r>
      <w:r>
        <w:rPr>
          <w:color w:val="4D4D4F"/>
          <w:sz w:val="16"/>
        </w:rPr>
        <w:t>Risks – Abo</w:t>
      </w:r>
      <w:bookmarkStart w:id="9" w:name="_bookmark8"/>
      <w:bookmarkEnd w:id="9"/>
      <w:r>
        <w:rPr>
          <w:color w:val="4D4D4F"/>
          <w:sz w:val="16"/>
        </w:rPr>
        <w:t>r</w:t>
      </w:r>
      <w:r>
        <w:rPr>
          <w:color w:val="4D4D4F"/>
          <w:sz w:val="16"/>
        </w:rPr>
        <w:t>iginal cultural heritage</w:t>
      </w:r>
    </w:p>
    <w:p w:rsidR="00D71C30" w:rsidRDefault="00C17221">
      <w:pPr>
        <w:pStyle w:val="Heading3"/>
        <w:spacing w:after="44" w:line="239" w:lineRule="exact"/>
      </w:pPr>
      <w:r>
        <w:rPr>
          <w:color w:val="0E5D61"/>
        </w:rPr>
        <w:t>Construction</w:t>
      </w:r>
    </w:p>
    <w:tbl>
      <w:tblPr>
        <w:tblW w:w="0" w:type="auto"/>
        <w:tblInd w:w="114" w:type="dxa"/>
        <w:tblLayout w:type="fixed"/>
        <w:tblCellMar>
          <w:left w:w="0" w:type="dxa"/>
          <w:right w:w="0" w:type="dxa"/>
        </w:tblCellMar>
        <w:tblLook w:val="01E0" w:firstRow="1" w:lastRow="1" w:firstColumn="1" w:lastColumn="1" w:noHBand="0" w:noVBand="0"/>
      </w:tblPr>
      <w:tblGrid>
        <w:gridCol w:w="573"/>
        <w:gridCol w:w="1141"/>
        <w:gridCol w:w="2194"/>
        <w:gridCol w:w="1798"/>
        <w:gridCol w:w="945"/>
        <w:gridCol w:w="1795"/>
        <w:gridCol w:w="1001"/>
      </w:tblGrid>
      <w:tr w:rsidR="00D71C30">
        <w:trPr>
          <w:trHeight w:val="1886"/>
        </w:trPr>
        <w:tc>
          <w:tcPr>
            <w:tcW w:w="573" w:type="dxa"/>
            <w:tcBorders>
              <w:top w:val="single" w:sz="18" w:space="0" w:color="0E5D61"/>
              <w:bottom w:val="single" w:sz="18" w:space="0" w:color="D7D6C7"/>
            </w:tcBorders>
          </w:tcPr>
          <w:p w:rsidR="00D71C30" w:rsidRDefault="00C17221">
            <w:pPr>
              <w:pStyle w:val="TableParagraph"/>
              <w:spacing w:before="21"/>
              <w:ind w:left="76"/>
              <w:rPr>
                <w:sz w:val="16"/>
              </w:rPr>
            </w:pPr>
            <w:r>
              <w:rPr>
                <w:color w:val="4D4D4F"/>
                <w:sz w:val="16"/>
              </w:rPr>
              <w:t>ACH1</w:t>
            </w:r>
          </w:p>
        </w:tc>
        <w:tc>
          <w:tcPr>
            <w:tcW w:w="1141" w:type="dxa"/>
            <w:tcBorders>
              <w:top w:val="single" w:sz="18" w:space="0" w:color="0E5D61"/>
              <w:bottom w:val="single" w:sz="18" w:space="0" w:color="D7D6C7"/>
            </w:tcBorders>
          </w:tcPr>
          <w:p w:rsidR="00D71C30" w:rsidRDefault="00C17221">
            <w:pPr>
              <w:pStyle w:val="TableParagraph"/>
              <w:spacing w:before="35" w:line="220" w:lineRule="auto"/>
              <w:ind w:left="89"/>
              <w:rPr>
                <w:sz w:val="16"/>
              </w:rPr>
            </w:pPr>
            <w:r>
              <w:rPr>
                <w:color w:val="4D4D4F"/>
                <w:sz w:val="16"/>
              </w:rPr>
              <w:t>Gas Import Jetty Works and Pipeline Works</w:t>
            </w:r>
          </w:p>
        </w:tc>
        <w:tc>
          <w:tcPr>
            <w:tcW w:w="2194" w:type="dxa"/>
            <w:tcBorders>
              <w:top w:val="single" w:sz="18" w:space="0" w:color="0E5D61"/>
              <w:bottom w:val="single" w:sz="18" w:space="0" w:color="D7D6C7"/>
            </w:tcBorders>
          </w:tcPr>
          <w:p w:rsidR="00D71C30" w:rsidRDefault="00C17221">
            <w:pPr>
              <w:pStyle w:val="TableParagraph"/>
              <w:spacing w:before="35" w:line="220" w:lineRule="auto"/>
              <w:ind w:left="195" w:right="98"/>
              <w:rPr>
                <w:sz w:val="16"/>
              </w:rPr>
            </w:pPr>
            <w:r>
              <w:rPr>
                <w:color w:val="4D4D4F"/>
                <w:sz w:val="16"/>
              </w:rPr>
              <w:t>Disturbance of unknown common Aboriginal cultural heritage (ACH) places</w:t>
            </w:r>
          </w:p>
        </w:tc>
        <w:tc>
          <w:tcPr>
            <w:tcW w:w="1798" w:type="dxa"/>
            <w:tcBorders>
              <w:top w:val="single" w:sz="18" w:space="0" w:color="0E5D61"/>
              <w:bottom w:val="single" w:sz="18" w:space="0" w:color="D7D6C7"/>
            </w:tcBorders>
          </w:tcPr>
          <w:p w:rsidR="00D71C30" w:rsidRDefault="00C17221">
            <w:pPr>
              <w:pStyle w:val="TableParagraph"/>
              <w:spacing w:before="21" w:line="209" w:lineRule="exact"/>
              <w:ind w:left="99"/>
              <w:rPr>
                <w:b/>
                <w:sz w:val="16"/>
              </w:rPr>
            </w:pPr>
            <w:r>
              <w:rPr>
                <w:b/>
                <w:color w:val="4D4D4F"/>
                <w:sz w:val="16"/>
                <w:u w:val="single" w:color="4D4D4F"/>
              </w:rPr>
              <w:t>MM-AH01</w:t>
            </w:r>
          </w:p>
          <w:p w:rsidR="00D71C30" w:rsidRDefault="00C17221">
            <w:pPr>
              <w:pStyle w:val="TableParagraph"/>
              <w:spacing w:before="5" w:line="220" w:lineRule="auto"/>
              <w:ind w:left="99" w:right="163"/>
              <w:rPr>
                <w:sz w:val="16"/>
              </w:rPr>
            </w:pPr>
            <w:r>
              <w:rPr>
                <w:color w:val="4D4D4F"/>
                <w:spacing w:val="2"/>
                <w:sz w:val="16"/>
              </w:rPr>
              <w:t xml:space="preserve">Unexpected </w:t>
            </w:r>
            <w:r>
              <w:rPr>
                <w:color w:val="4D4D4F"/>
                <w:sz w:val="16"/>
              </w:rPr>
              <w:t xml:space="preserve">finds procedure as </w:t>
            </w:r>
            <w:r>
              <w:rPr>
                <w:color w:val="4D4D4F"/>
                <w:spacing w:val="2"/>
                <w:sz w:val="16"/>
              </w:rPr>
              <w:t xml:space="preserve">stated </w:t>
            </w:r>
            <w:r>
              <w:rPr>
                <w:color w:val="4D4D4F"/>
                <w:sz w:val="16"/>
              </w:rPr>
              <w:t>in CHMPs</w:t>
            </w:r>
            <w:r>
              <w:rPr>
                <w:color w:val="4D4D4F"/>
                <w:spacing w:val="3"/>
                <w:sz w:val="16"/>
              </w:rPr>
              <w:t xml:space="preserve"> </w:t>
            </w:r>
            <w:r>
              <w:rPr>
                <w:color w:val="4D4D4F"/>
                <w:spacing w:val="2"/>
                <w:sz w:val="16"/>
              </w:rPr>
              <w:t>15383,</w:t>
            </w:r>
          </w:p>
          <w:p w:rsidR="00D71C30" w:rsidRDefault="00C17221">
            <w:pPr>
              <w:pStyle w:val="TableParagraph"/>
              <w:spacing w:line="193" w:lineRule="exact"/>
              <w:ind w:left="99"/>
              <w:rPr>
                <w:sz w:val="16"/>
              </w:rPr>
            </w:pPr>
            <w:r>
              <w:rPr>
                <w:color w:val="4D4D4F"/>
                <w:sz w:val="16"/>
              </w:rPr>
              <w:t>15384 and</w:t>
            </w:r>
            <w:r>
              <w:rPr>
                <w:color w:val="4D4D4F"/>
                <w:spacing w:val="21"/>
                <w:sz w:val="16"/>
              </w:rPr>
              <w:t xml:space="preserve"> </w:t>
            </w:r>
            <w:r>
              <w:rPr>
                <w:color w:val="4D4D4F"/>
                <w:sz w:val="16"/>
              </w:rPr>
              <w:t>16300</w:t>
            </w:r>
          </w:p>
          <w:p w:rsidR="00D71C30" w:rsidRDefault="00C17221">
            <w:pPr>
              <w:pStyle w:val="TableParagraph"/>
              <w:spacing w:before="5" w:line="220" w:lineRule="auto"/>
              <w:ind w:left="99"/>
              <w:rPr>
                <w:sz w:val="16"/>
              </w:rPr>
            </w:pPr>
            <w:r>
              <w:rPr>
                <w:color w:val="4D4D4F"/>
                <w:sz w:val="16"/>
              </w:rPr>
              <w:t>contingencies to be followed.</w:t>
            </w:r>
          </w:p>
          <w:p w:rsidR="00D71C30" w:rsidRDefault="00C17221">
            <w:pPr>
              <w:pStyle w:val="TableParagraph"/>
              <w:spacing w:line="220" w:lineRule="auto"/>
              <w:ind w:left="99"/>
              <w:rPr>
                <w:sz w:val="16"/>
              </w:rPr>
            </w:pPr>
            <w:r>
              <w:rPr>
                <w:color w:val="4D4D4F"/>
                <w:sz w:val="16"/>
              </w:rPr>
              <w:t>Cultural heritage induction.</w:t>
            </w:r>
          </w:p>
        </w:tc>
        <w:tc>
          <w:tcPr>
            <w:tcW w:w="945" w:type="dxa"/>
            <w:tcBorders>
              <w:top w:val="single" w:sz="18" w:space="0" w:color="0E5D61"/>
              <w:bottom w:val="single" w:sz="18" w:space="0" w:color="D7D6C7"/>
            </w:tcBorders>
            <w:shd w:val="clear" w:color="auto" w:fill="92D14F"/>
          </w:tcPr>
          <w:p w:rsidR="00D71C30" w:rsidRDefault="00C17221">
            <w:pPr>
              <w:pStyle w:val="TableParagraph"/>
              <w:spacing w:before="21"/>
              <w:ind w:left="77"/>
              <w:rPr>
                <w:sz w:val="16"/>
              </w:rPr>
            </w:pPr>
            <w:r>
              <w:rPr>
                <w:color w:val="4D4D4F"/>
                <w:sz w:val="16"/>
              </w:rPr>
              <w:t>Low</w:t>
            </w:r>
          </w:p>
        </w:tc>
        <w:tc>
          <w:tcPr>
            <w:tcW w:w="1795" w:type="dxa"/>
            <w:tcBorders>
              <w:top w:val="single" w:sz="18" w:space="0" w:color="0E5D61"/>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identified</w:t>
            </w:r>
          </w:p>
        </w:tc>
        <w:tc>
          <w:tcPr>
            <w:tcW w:w="1001" w:type="dxa"/>
            <w:tcBorders>
              <w:top w:val="single" w:sz="18" w:space="0" w:color="0E5D61"/>
              <w:bottom w:val="single" w:sz="18" w:space="0" w:color="D7D6C7"/>
            </w:tcBorders>
            <w:shd w:val="clear" w:color="auto" w:fill="92D14F"/>
          </w:tcPr>
          <w:p w:rsidR="00D71C30" w:rsidRDefault="00C17221">
            <w:pPr>
              <w:pStyle w:val="TableParagraph"/>
              <w:spacing w:before="21"/>
              <w:ind w:left="77"/>
              <w:rPr>
                <w:sz w:val="16"/>
              </w:rPr>
            </w:pPr>
            <w:r>
              <w:rPr>
                <w:color w:val="4D4D4F"/>
                <w:sz w:val="16"/>
              </w:rPr>
              <w:t>Low</w:t>
            </w:r>
          </w:p>
        </w:tc>
      </w:tr>
      <w:tr w:rsidR="00D71C30">
        <w:trPr>
          <w:trHeight w:val="1886"/>
        </w:trPr>
        <w:tc>
          <w:tcPr>
            <w:tcW w:w="573" w:type="dxa"/>
            <w:tcBorders>
              <w:top w:val="single" w:sz="18" w:space="0" w:color="D7D6C7"/>
              <w:bottom w:val="single" w:sz="18" w:space="0" w:color="D7D6C7"/>
            </w:tcBorders>
          </w:tcPr>
          <w:p w:rsidR="00D71C30" w:rsidRDefault="00C17221">
            <w:pPr>
              <w:pStyle w:val="TableParagraph"/>
              <w:spacing w:before="21"/>
              <w:ind w:left="76"/>
              <w:rPr>
                <w:sz w:val="16"/>
              </w:rPr>
            </w:pPr>
            <w:r>
              <w:rPr>
                <w:color w:val="4D4D4F"/>
                <w:sz w:val="16"/>
              </w:rPr>
              <w:t>ACH2</w:t>
            </w:r>
          </w:p>
        </w:tc>
        <w:tc>
          <w:tcPr>
            <w:tcW w:w="1141" w:type="dxa"/>
            <w:tcBorders>
              <w:top w:val="single" w:sz="18" w:space="0" w:color="D7D6C7"/>
              <w:bottom w:val="single" w:sz="18" w:space="0" w:color="D7D6C7"/>
            </w:tcBorders>
          </w:tcPr>
          <w:p w:rsidR="00D71C30" w:rsidRDefault="00C17221">
            <w:pPr>
              <w:pStyle w:val="TableParagraph"/>
              <w:spacing w:before="35" w:line="220" w:lineRule="auto"/>
              <w:ind w:left="89"/>
              <w:rPr>
                <w:sz w:val="16"/>
              </w:rPr>
            </w:pPr>
            <w:r>
              <w:rPr>
                <w:color w:val="4D4D4F"/>
                <w:sz w:val="16"/>
              </w:rPr>
              <w:t>Gas Import Jetty Works and Pipeline Works</w:t>
            </w:r>
          </w:p>
        </w:tc>
        <w:tc>
          <w:tcPr>
            <w:tcW w:w="2194" w:type="dxa"/>
            <w:tcBorders>
              <w:top w:val="single" w:sz="18" w:space="0" w:color="D7D6C7"/>
              <w:bottom w:val="single" w:sz="18" w:space="0" w:color="D7D6C7"/>
            </w:tcBorders>
          </w:tcPr>
          <w:p w:rsidR="00D71C30" w:rsidRDefault="00C17221">
            <w:pPr>
              <w:pStyle w:val="TableParagraph"/>
              <w:spacing w:before="35" w:line="220" w:lineRule="auto"/>
              <w:ind w:left="195" w:right="98"/>
              <w:rPr>
                <w:sz w:val="16"/>
              </w:rPr>
            </w:pPr>
            <w:r>
              <w:rPr>
                <w:color w:val="4D4D4F"/>
                <w:sz w:val="16"/>
              </w:rPr>
              <w:t>Disturbance of not previously registered rare ACH places resulting in loss of heritage value</w:t>
            </w:r>
          </w:p>
        </w:tc>
        <w:tc>
          <w:tcPr>
            <w:tcW w:w="1798" w:type="dxa"/>
            <w:tcBorders>
              <w:top w:val="single" w:sz="18" w:space="0" w:color="D7D6C7"/>
              <w:bottom w:val="single" w:sz="18" w:space="0" w:color="D7D6C7"/>
            </w:tcBorders>
          </w:tcPr>
          <w:p w:rsidR="00D71C30" w:rsidRDefault="00C17221">
            <w:pPr>
              <w:pStyle w:val="TableParagraph"/>
              <w:spacing w:before="21" w:line="209" w:lineRule="exact"/>
              <w:ind w:left="99"/>
              <w:rPr>
                <w:b/>
                <w:sz w:val="16"/>
              </w:rPr>
            </w:pPr>
            <w:r>
              <w:rPr>
                <w:b/>
                <w:color w:val="4D4D4F"/>
                <w:sz w:val="16"/>
                <w:u w:val="single" w:color="4D4D4F"/>
              </w:rPr>
              <w:t>MM-AH01</w:t>
            </w:r>
          </w:p>
          <w:p w:rsidR="00D71C30" w:rsidRDefault="00C17221">
            <w:pPr>
              <w:pStyle w:val="TableParagraph"/>
              <w:spacing w:before="5" w:line="220" w:lineRule="auto"/>
              <w:ind w:left="99" w:right="163"/>
              <w:rPr>
                <w:sz w:val="16"/>
              </w:rPr>
            </w:pPr>
            <w:r>
              <w:rPr>
                <w:color w:val="4D4D4F"/>
                <w:spacing w:val="2"/>
                <w:sz w:val="16"/>
              </w:rPr>
              <w:t xml:space="preserve">Unexpected </w:t>
            </w:r>
            <w:r>
              <w:rPr>
                <w:color w:val="4D4D4F"/>
                <w:sz w:val="16"/>
              </w:rPr>
              <w:t xml:space="preserve">finds procedure as </w:t>
            </w:r>
            <w:r>
              <w:rPr>
                <w:color w:val="4D4D4F"/>
                <w:spacing w:val="2"/>
                <w:sz w:val="16"/>
              </w:rPr>
              <w:t xml:space="preserve">stated </w:t>
            </w:r>
            <w:r>
              <w:rPr>
                <w:color w:val="4D4D4F"/>
                <w:sz w:val="16"/>
              </w:rPr>
              <w:t>in CHMPs</w:t>
            </w:r>
            <w:r>
              <w:rPr>
                <w:color w:val="4D4D4F"/>
                <w:spacing w:val="3"/>
                <w:sz w:val="16"/>
              </w:rPr>
              <w:t xml:space="preserve"> </w:t>
            </w:r>
            <w:r>
              <w:rPr>
                <w:color w:val="4D4D4F"/>
                <w:spacing w:val="2"/>
                <w:sz w:val="16"/>
              </w:rPr>
              <w:t>15383,</w:t>
            </w:r>
          </w:p>
          <w:p w:rsidR="00D71C30" w:rsidRDefault="00C17221">
            <w:pPr>
              <w:pStyle w:val="TableParagraph"/>
              <w:spacing w:line="193" w:lineRule="exact"/>
              <w:ind w:left="99"/>
              <w:rPr>
                <w:sz w:val="16"/>
              </w:rPr>
            </w:pPr>
            <w:r>
              <w:rPr>
                <w:color w:val="4D4D4F"/>
                <w:sz w:val="16"/>
              </w:rPr>
              <w:t>15384 and</w:t>
            </w:r>
            <w:r>
              <w:rPr>
                <w:color w:val="4D4D4F"/>
                <w:spacing w:val="21"/>
                <w:sz w:val="16"/>
              </w:rPr>
              <w:t xml:space="preserve"> </w:t>
            </w:r>
            <w:r>
              <w:rPr>
                <w:color w:val="4D4D4F"/>
                <w:sz w:val="16"/>
              </w:rPr>
              <w:t>16300</w:t>
            </w:r>
          </w:p>
          <w:p w:rsidR="00D71C30" w:rsidRDefault="00C17221">
            <w:pPr>
              <w:pStyle w:val="TableParagraph"/>
              <w:spacing w:before="5" w:line="220" w:lineRule="auto"/>
              <w:ind w:left="99"/>
              <w:rPr>
                <w:sz w:val="16"/>
              </w:rPr>
            </w:pPr>
            <w:r>
              <w:rPr>
                <w:color w:val="4D4D4F"/>
                <w:sz w:val="16"/>
              </w:rPr>
              <w:t>contingencies to be followed.</w:t>
            </w:r>
          </w:p>
          <w:p w:rsidR="00D71C30" w:rsidRDefault="00C17221">
            <w:pPr>
              <w:pStyle w:val="TableParagraph"/>
              <w:spacing w:line="220" w:lineRule="auto"/>
              <w:ind w:left="99"/>
              <w:rPr>
                <w:sz w:val="16"/>
              </w:rPr>
            </w:pPr>
            <w:r>
              <w:rPr>
                <w:color w:val="4D4D4F"/>
                <w:sz w:val="16"/>
              </w:rPr>
              <w:t>Cultural heritage induction.</w:t>
            </w:r>
          </w:p>
        </w:tc>
        <w:tc>
          <w:tcPr>
            <w:tcW w:w="945"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c>
          <w:tcPr>
            <w:tcW w:w="1795" w:type="dxa"/>
            <w:tcBorders>
              <w:top w:val="single" w:sz="18" w:space="0" w:color="D7D6C7"/>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identified</w:t>
            </w:r>
          </w:p>
        </w:tc>
        <w:tc>
          <w:tcPr>
            <w:tcW w:w="1001"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r>
      <w:tr w:rsidR="00D71C30">
        <w:trPr>
          <w:trHeight w:val="2086"/>
        </w:trPr>
        <w:tc>
          <w:tcPr>
            <w:tcW w:w="5706" w:type="dxa"/>
            <w:gridSpan w:val="4"/>
            <w:tcBorders>
              <w:top w:val="single" w:sz="18" w:space="0" w:color="D7D6C7"/>
              <w:bottom w:val="single" w:sz="18" w:space="0" w:color="D7D6C7"/>
            </w:tcBorders>
          </w:tcPr>
          <w:p w:rsidR="00D71C30" w:rsidRDefault="00C17221">
            <w:pPr>
              <w:pStyle w:val="TableParagraph"/>
              <w:tabs>
                <w:tab w:val="left" w:pos="4007"/>
              </w:tabs>
              <w:spacing w:before="21" w:line="209" w:lineRule="exact"/>
              <w:ind w:left="76"/>
              <w:rPr>
                <w:b/>
                <w:sz w:val="16"/>
              </w:rPr>
            </w:pPr>
            <w:r>
              <w:rPr>
                <w:color w:val="4D4D4F"/>
                <w:sz w:val="16"/>
              </w:rPr>
              <w:t>ACH3    Pipeline Works    Disturbance</w:t>
            </w:r>
            <w:r>
              <w:rPr>
                <w:color w:val="4D4D4F"/>
                <w:spacing w:val="-12"/>
                <w:sz w:val="16"/>
              </w:rPr>
              <w:t xml:space="preserve"> </w:t>
            </w:r>
            <w:r>
              <w:rPr>
                <w:color w:val="4D4D4F"/>
                <w:sz w:val="16"/>
              </w:rPr>
              <w:t>of</w:t>
            </w:r>
            <w:r>
              <w:rPr>
                <w:color w:val="4D4D4F"/>
                <w:spacing w:val="4"/>
                <w:sz w:val="16"/>
              </w:rPr>
              <w:t xml:space="preserve"> </w:t>
            </w:r>
            <w:r>
              <w:rPr>
                <w:color w:val="4D4D4F"/>
                <w:sz w:val="16"/>
              </w:rPr>
              <w:t>previously</w:t>
            </w:r>
            <w:r>
              <w:rPr>
                <w:color w:val="4D4D4F"/>
                <w:sz w:val="16"/>
              </w:rPr>
              <w:tab/>
            </w:r>
            <w:r>
              <w:rPr>
                <w:b/>
                <w:color w:val="4D4D4F"/>
                <w:spacing w:val="2"/>
                <w:sz w:val="16"/>
                <w:u w:val="single" w:color="4D4D4F"/>
              </w:rPr>
              <w:t>MM-AH01</w:t>
            </w:r>
          </w:p>
          <w:p w:rsidR="00D71C30" w:rsidRDefault="00C17221">
            <w:pPr>
              <w:pStyle w:val="TableParagraph"/>
              <w:tabs>
                <w:tab w:val="left" w:pos="4007"/>
              </w:tabs>
              <w:spacing w:before="5" w:line="220" w:lineRule="auto"/>
              <w:ind w:left="1909" w:right="37"/>
              <w:rPr>
                <w:sz w:val="16"/>
              </w:rPr>
            </w:pPr>
            <w:r>
              <w:rPr>
                <w:color w:val="4D4D4F"/>
                <w:spacing w:val="2"/>
                <w:sz w:val="16"/>
              </w:rPr>
              <w:t>registered</w:t>
            </w:r>
            <w:r>
              <w:rPr>
                <w:color w:val="4D4D4F"/>
                <w:spacing w:val="1"/>
                <w:sz w:val="16"/>
              </w:rPr>
              <w:t xml:space="preserve"> </w:t>
            </w:r>
            <w:r>
              <w:rPr>
                <w:color w:val="4D4D4F"/>
                <w:sz w:val="16"/>
              </w:rPr>
              <w:t>ACH</w:t>
            </w:r>
            <w:r>
              <w:rPr>
                <w:color w:val="4D4D4F"/>
                <w:spacing w:val="2"/>
                <w:sz w:val="16"/>
              </w:rPr>
              <w:t xml:space="preserve"> </w:t>
            </w:r>
            <w:r>
              <w:rPr>
                <w:color w:val="4D4D4F"/>
                <w:sz w:val="16"/>
              </w:rPr>
              <w:t>places</w:t>
            </w:r>
            <w:r>
              <w:rPr>
                <w:color w:val="4D4D4F"/>
                <w:sz w:val="16"/>
              </w:rPr>
              <w:tab/>
              <w:t xml:space="preserve">Implement and comply resulting in loss of </w:t>
            </w:r>
            <w:r>
              <w:rPr>
                <w:color w:val="4D4D4F"/>
                <w:spacing w:val="2"/>
                <w:sz w:val="16"/>
              </w:rPr>
              <w:t xml:space="preserve">heritage </w:t>
            </w:r>
            <w:r>
              <w:rPr>
                <w:color w:val="4D4D4F"/>
                <w:sz w:val="16"/>
              </w:rPr>
              <w:t>with the</w:t>
            </w:r>
            <w:r>
              <w:rPr>
                <w:color w:val="4D4D4F"/>
                <w:spacing w:val="18"/>
                <w:sz w:val="16"/>
              </w:rPr>
              <w:t xml:space="preserve"> </w:t>
            </w:r>
            <w:r>
              <w:rPr>
                <w:color w:val="4D4D4F"/>
                <w:sz w:val="16"/>
              </w:rPr>
              <w:t>Cultural</w:t>
            </w:r>
          </w:p>
          <w:p w:rsidR="00D71C30" w:rsidRDefault="00C17221">
            <w:pPr>
              <w:pStyle w:val="TableParagraph"/>
              <w:tabs>
                <w:tab w:val="left" w:pos="4007"/>
              </w:tabs>
              <w:spacing w:line="220" w:lineRule="auto"/>
              <w:ind w:left="4007" w:right="56" w:hanging="2098"/>
              <w:rPr>
                <w:sz w:val="16"/>
              </w:rPr>
            </w:pPr>
            <w:r>
              <w:rPr>
                <w:color w:val="4D4D4F"/>
                <w:sz w:val="16"/>
              </w:rPr>
              <w:t>value</w:t>
            </w:r>
            <w:r>
              <w:rPr>
                <w:color w:val="4D4D4F"/>
                <w:sz w:val="16"/>
              </w:rPr>
              <w:tab/>
            </w:r>
            <w:r>
              <w:rPr>
                <w:color w:val="4D4D4F"/>
                <w:spacing w:val="2"/>
                <w:sz w:val="16"/>
              </w:rPr>
              <w:t xml:space="preserve">Heritage </w:t>
            </w:r>
            <w:r>
              <w:rPr>
                <w:color w:val="4D4D4F"/>
                <w:sz w:val="16"/>
              </w:rPr>
              <w:t xml:space="preserve">Management Plans (CHMPs 15383 and15384) following approval under the Aboriginal </w:t>
            </w:r>
            <w:r>
              <w:rPr>
                <w:color w:val="4D4D4F"/>
                <w:spacing w:val="2"/>
                <w:sz w:val="16"/>
              </w:rPr>
              <w:t xml:space="preserve">Heritage Act 2006 </w:t>
            </w:r>
            <w:r>
              <w:rPr>
                <w:color w:val="4D4D4F"/>
                <w:sz w:val="16"/>
              </w:rPr>
              <w:t xml:space="preserve">for the </w:t>
            </w:r>
            <w:r>
              <w:rPr>
                <w:color w:val="4D4D4F"/>
                <w:spacing w:val="2"/>
                <w:sz w:val="16"/>
              </w:rPr>
              <w:t>Project.</w:t>
            </w:r>
          </w:p>
        </w:tc>
        <w:tc>
          <w:tcPr>
            <w:tcW w:w="945" w:type="dxa"/>
            <w:tcBorders>
              <w:top w:val="single" w:sz="18" w:space="0" w:color="D7D6C7"/>
              <w:bottom w:val="single" w:sz="18" w:space="0" w:color="D7D6C7"/>
            </w:tcBorders>
            <w:shd w:val="clear" w:color="auto" w:fill="FFC000"/>
          </w:tcPr>
          <w:p w:rsidR="00D71C30" w:rsidRDefault="00C17221">
            <w:pPr>
              <w:pStyle w:val="TableParagraph"/>
              <w:spacing w:before="21"/>
              <w:ind w:left="77"/>
              <w:rPr>
                <w:sz w:val="16"/>
              </w:rPr>
            </w:pPr>
            <w:r>
              <w:rPr>
                <w:color w:val="4D4D4F"/>
                <w:sz w:val="16"/>
              </w:rPr>
              <w:t>High</w:t>
            </w:r>
          </w:p>
        </w:tc>
        <w:tc>
          <w:tcPr>
            <w:tcW w:w="1795" w:type="dxa"/>
            <w:tcBorders>
              <w:top w:val="single" w:sz="18" w:space="0" w:color="D7D6C7"/>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identified</w:t>
            </w:r>
          </w:p>
        </w:tc>
        <w:tc>
          <w:tcPr>
            <w:tcW w:w="1001" w:type="dxa"/>
            <w:tcBorders>
              <w:top w:val="single" w:sz="18" w:space="0" w:color="D7D6C7"/>
              <w:bottom w:val="single" w:sz="18" w:space="0" w:color="D7D6C7"/>
            </w:tcBorders>
            <w:shd w:val="clear" w:color="auto" w:fill="FFC000"/>
          </w:tcPr>
          <w:p w:rsidR="00D71C30" w:rsidRDefault="00C17221">
            <w:pPr>
              <w:pStyle w:val="TableParagraph"/>
              <w:spacing w:before="21"/>
              <w:ind w:left="77"/>
              <w:rPr>
                <w:sz w:val="16"/>
              </w:rPr>
            </w:pPr>
            <w:r>
              <w:rPr>
                <w:color w:val="4D4D4F"/>
                <w:sz w:val="16"/>
              </w:rPr>
              <w:t>High</w:t>
            </w:r>
          </w:p>
        </w:tc>
      </w:tr>
      <w:tr w:rsidR="00D71C30">
        <w:trPr>
          <w:trHeight w:val="1686"/>
        </w:trPr>
        <w:tc>
          <w:tcPr>
            <w:tcW w:w="573" w:type="dxa"/>
            <w:tcBorders>
              <w:top w:val="single" w:sz="18" w:space="0" w:color="D7D6C7"/>
              <w:bottom w:val="single" w:sz="18" w:space="0" w:color="D7D6C7"/>
            </w:tcBorders>
          </w:tcPr>
          <w:p w:rsidR="00D71C30" w:rsidRDefault="00C17221">
            <w:pPr>
              <w:pStyle w:val="TableParagraph"/>
              <w:spacing w:before="21"/>
              <w:ind w:left="76"/>
              <w:rPr>
                <w:sz w:val="16"/>
              </w:rPr>
            </w:pPr>
            <w:r>
              <w:rPr>
                <w:color w:val="4D4D4F"/>
                <w:sz w:val="16"/>
              </w:rPr>
              <w:t>ACH4</w:t>
            </w:r>
          </w:p>
        </w:tc>
        <w:tc>
          <w:tcPr>
            <w:tcW w:w="1141" w:type="dxa"/>
            <w:tcBorders>
              <w:top w:val="single" w:sz="18" w:space="0" w:color="D7D6C7"/>
              <w:bottom w:val="single" w:sz="18" w:space="0" w:color="D7D6C7"/>
            </w:tcBorders>
          </w:tcPr>
          <w:p w:rsidR="00D71C30" w:rsidRDefault="00C17221">
            <w:pPr>
              <w:pStyle w:val="TableParagraph"/>
              <w:spacing w:before="35" w:line="220" w:lineRule="auto"/>
              <w:ind w:left="89"/>
              <w:rPr>
                <w:sz w:val="16"/>
              </w:rPr>
            </w:pPr>
            <w:r>
              <w:rPr>
                <w:color w:val="4D4D4F"/>
                <w:sz w:val="16"/>
              </w:rPr>
              <w:t>Gas Import Jetty Works and Pipeline Works</w:t>
            </w:r>
          </w:p>
        </w:tc>
        <w:tc>
          <w:tcPr>
            <w:tcW w:w="2194" w:type="dxa"/>
            <w:tcBorders>
              <w:top w:val="single" w:sz="18" w:space="0" w:color="D7D6C7"/>
              <w:bottom w:val="single" w:sz="18" w:space="0" w:color="D7D6C7"/>
            </w:tcBorders>
          </w:tcPr>
          <w:p w:rsidR="00D71C30" w:rsidRDefault="00C17221">
            <w:pPr>
              <w:pStyle w:val="TableParagraph"/>
              <w:spacing w:before="35" w:line="220" w:lineRule="auto"/>
              <w:ind w:left="195" w:right="98"/>
              <w:rPr>
                <w:sz w:val="16"/>
              </w:rPr>
            </w:pPr>
            <w:r>
              <w:rPr>
                <w:color w:val="4D4D4F"/>
                <w:sz w:val="16"/>
              </w:rPr>
              <w:t>Unauthorised disturbance of ACH places outside</w:t>
            </w:r>
          </w:p>
          <w:p w:rsidR="00D71C30" w:rsidRDefault="00C17221">
            <w:pPr>
              <w:pStyle w:val="TableParagraph"/>
              <w:spacing w:line="220" w:lineRule="auto"/>
              <w:ind w:left="195" w:right="80"/>
              <w:rPr>
                <w:sz w:val="16"/>
              </w:rPr>
            </w:pPr>
            <w:r>
              <w:rPr>
                <w:color w:val="4D4D4F"/>
                <w:sz w:val="16"/>
              </w:rPr>
              <w:t>of Activity Areas in the CHMPs resulting in loss of heritage value (breaching an approved CHMP under the Aboriginal Heritage Act 2006)</w:t>
            </w:r>
          </w:p>
        </w:tc>
        <w:tc>
          <w:tcPr>
            <w:tcW w:w="1798" w:type="dxa"/>
            <w:tcBorders>
              <w:top w:val="single" w:sz="18" w:space="0" w:color="D7D6C7"/>
              <w:bottom w:val="single" w:sz="18" w:space="0" w:color="D7D6C7"/>
            </w:tcBorders>
          </w:tcPr>
          <w:p w:rsidR="00D71C30" w:rsidRDefault="00C17221">
            <w:pPr>
              <w:pStyle w:val="TableParagraph"/>
              <w:spacing w:before="21" w:line="209" w:lineRule="exact"/>
              <w:ind w:left="99"/>
              <w:rPr>
                <w:b/>
                <w:sz w:val="16"/>
              </w:rPr>
            </w:pPr>
            <w:r>
              <w:rPr>
                <w:b/>
                <w:color w:val="4D4D4F"/>
                <w:sz w:val="16"/>
                <w:u w:val="single" w:color="4D4D4F"/>
              </w:rPr>
              <w:t>MM-AH01</w:t>
            </w:r>
          </w:p>
          <w:p w:rsidR="00D71C30" w:rsidRDefault="00C17221">
            <w:pPr>
              <w:pStyle w:val="TableParagraph"/>
              <w:spacing w:before="5" w:line="220" w:lineRule="auto"/>
              <w:ind w:left="99"/>
              <w:rPr>
                <w:sz w:val="16"/>
              </w:rPr>
            </w:pPr>
            <w:r>
              <w:rPr>
                <w:color w:val="4D4D4F"/>
                <w:sz w:val="16"/>
              </w:rPr>
              <w:t>Cultural heritage induction</w:t>
            </w:r>
          </w:p>
          <w:p w:rsidR="00D71C30" w:rsidRDefault="00C17221">
            <w:pPr>
              <w:pStyle w:val="TableParagraph"/>
              <w:spacing w:line="194" w:lineRule="exact"/>
              <w:ind w:left="99"/>
              <w:rPr>
                <w:b/>
                <w:sz w:val="16"/>
              </w:rPr>
            </w:pPr>
            <w:r>
              <w:rPr>
                <w:b/>
                <w:color w:val="4D4D4F"/>
                <w:sz w:val="16"/>
                <w:u w:val="single" w:color="4D4D4F"/>
              </w:rPr>
              <w:t>MM-AH02</w:t>
            </w:r>
          </w:p>
          <w:p w:rsidR="00D71C30" w:rsidRDefault="00C17221">
            <w:pPr>
              <w:pStyle w:val="TableParagraph"/>
              <w:spacing w:before="5" w:line="220" w:lineRule="auto"/>
              <w:ind w:left="99"/>
              <w:rPr>
                <w:sz w:val="16"/>
              </w:rPr>
            </w:pPr>
            <w:r>
              <w:rPr>
                <w:color w:val="4D4D4F"/>
                <w:sz w:val="16"/>
              </w:rPr>
              <w:t>Demarcation of construction areas</w:t>
            </w:r>
          </w:p>
        </w:tc>
        <w:tc>
          <w:tcPr>
            <w:tcW w:w="945" w:type="dxa"/>
            <w:tcBorders>
              <w:top w:val="single" w:sz="18" w:space="0" w:color="D7D6C7"/>
              <w:bottom w:val="single" w:sz="18" w:space="0" w:color="D7D6C7"/>
            </w:tcBorders>
            <w:shd w:val="clear" w:color="auto" w:fill="92D14F"/>
          </w:tcPr>
          <w:p w:rsidR="00D71C30" w:rsidRDefault="00C17221">
            <w:pPr>
              <w:pStyle w:val="TableParagraph"/>
              <w:spacing w:before="21"/>
              <w:ind w:left="77"/>
              <w:rPr>
                <w:sz w:val="16"/>
              </w:rPr>
            </w:pPr>
            <w:r>
              <w:rPr>
                <w:color w:val="4D4D4F"/>
                <w:sz w:val="16"/>
              </w:rPr>
              <w:t>Low</w:t>
            </w:r>
          </w:p>
        </w:tc>
        <w:tc>
          <w:tcPr>
            <w:tcW w:w="1795" w:type="dxa"/>
            <w:tcBorders>
              <w:top w:val="single" w:sz="18" w:space="0" w:color="D7D6C7"/>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w:t>
            </w:r>
            <w:r>
              <w:rPr>
                <w:color w:val="4D4D4F"/>
                <w:sz w:val="16"/>
              </w:rPr>
              <w:t>ified</w:t>
            </w:r>
          </w:p>
        </w:tc>
        <w:tc>
          <w:tcPr>
            <w:tcW w:w="1001" w:type="dxa"/>
            <w:tcBorders>
              <w:top w:val="single" w:sz="18" w:space="0" w:color="D7D6C7"/>
              <w:bottom w:val="single" w:sz="18" w:space="0" w:color="D7D6C7"/>
            </w:tcBorders>
            <w:shd w:val="clear" w:color="auto" w:fill="92D14F"/>
          </w:tcPr>
          <w:p w:rsidR="00D71C30" w:rsidRDefault="00C17221">
            <w:pPr>
              <w:pStyle w:val="TableParagraph"/>
              <w:spacing w:before="21"/>
              <w:ind w:left="77"/>
              <w:rPr>
                <w:sz w:val="16"/>
              </w:rPr>
            </w:pPr>
            <w:r>
              <w:rPr>
                <w:color w:val="4D4D4F"/>
                <w:sz w:val="16"/>
              </w:rPr>
              <w:t>Low</w:t>
            </w:r>
          </w:p>
        </w:tc>
      </w:tr>
      <w:tr w:rsidR="00D71C30">
        <w:trPr>
          <w:trHeight w:val="1486"/>
        </w:trPr>
        <w:tc>
          <w:tcPr>
            <w:tcW w:w="5706" w:type="dxa"/>
            <w:gridSpan w:val="4"/>
            <w:tcBorders>
              <w:top w:val="single" w:sz="18" w:space="0" w:color="D7D6C7"/>
              <w:bottom w:val="single" w:sz="18" w:space="0" w:color="D7D6C7"/>
            </w:tcBorders>
          </w:tcPr>
          <w:p w:rsidR="00D71C30" w:rsidRDefault="00C17221">
            <w:pPr>
              <w:pStyle w:val="TableParagraph"/>
              <w:tabs>
                <w:tab w:val="left" w:pos="4007"/>
              </w:tabs>
              <w:spacing w:before="21" w:line="209" w:lineRule="exact"/>
              <w:ind w:left="76"/>
              <w:rPr>
                <w:b/>
                <w:sz w:val="16"/>
              </w:rPr>
            </w:pPr>
            <w:r>
              <w:rPr>
                <w:color w:val="4D4D4F"/>
                <w:sz w:val="16"/>
              </w:rPr>
              <w:t>ACH5    Pipeline Works    Disturbance</w:t>
            </w:r>
            <w:r>
              <w:rPr>
                <w:color w:val="4D4D4F"/>
                <w:spacing w:val="-22"/>
                <w:sz w:val="16"/>
              </w:rPr>
              <w:t xml:space="preserve"> </w:t>
            </w:r>
            <w:r>
              <w:rPr>
                <w:color w:val="4D4D4F"/>
                <w:sz w:val="16"/>
              </w:rPr>
              <w:t>of</w:t>
            </w:r>
            <w:r>
              <w:rPr>
                <w:color w:val="4D4D4F"/>
                <w:spacing w:val="4"/>
                <w:sz w:val="16"/>
              </w:rPr>
              <w:t xml:space="preserve"> </w:t>
            </w:r>
            <w:r>
              <w:rPr>
                <w:color w:val="4D4D4F"/>
                <w:sz w:val="16"/>
              </w:rPr>
              <w:t>not</w:t>
            </w:r>
            <w:r>
              <w:rPr>
                <w:color w:val="4D4D4F"/>
                <w:sz w:val="16"/>
              </w:rPr>
              <w:tab/>
            </w:r>
            <w:r>
              <w:rPr>
                <w:b/>
                <w:color w:val="4D4D4F"/>
                <w:spacing w:val="2"/>
                <w:sz w:val="16"/>
                <w:u w:val="single" w:color="4D4D4F"/>
              </w:rPr>
              <w:t>MM-AH01</w:t>
            </w:r>
          </w:p>
          <w:p w:rsidR="00D71C30" w:rsidRDefault="00C17221">
            <w:pPr>
              <w:pStyle w:val="TableParagraph"/>
              <w:tabs>
                <w:tab w:val="left" w:pos="4007"/>
              </w:tabs>
              <w:spacing w:before="5" w:line="220" w:lineRule="auto"/>
              <w:ind w:left="1909" w:right="473"/>
              <w:rPr>
                <w:sz w:val="16"/>
              </w:rPr>
            </w:pPr>
            <w:r>
              <w:rPr>
                <w:color w:val="4D4D4F"/>
                <w:sz w:val="16"/>
              </w:rPr>
              <w:t>previously</w:t>
            </w:r>
            <w:r>
              <w:rPr>
                <w:color w:val="4D4D4F"/>
                <w:spacing w:val="4"/>
                <w:sz w:val="16"/>
              </w:rPr>
              <w:t xml:space="preserve"> </w:t>
            </w:r>
            <w:r>
              <w:rPr>
                <w:color w:val="4D4D4F"/>
                <w:spacing w:val="2"/>
                <w:sz w:val="16"/>
              </w:rPr>
              <w:t>registered</w:t>
            </w:r>
            <w:r>
              <w:rPr>
                <w:color w:val="4D4D4F"/>
                <w:spacing w:val="2"/>
                <w:sz w:val="16"/>
              </w:rPr>
              <w:tab/>
            </w:r>
            <w:r>
              <w:rPr>
                <w:color w:val="4D4D4F"/>
                <w:sz w:val="16"/>
              </w:rPr>
              <w:t xml:space="preserve">Cultural </w:t>
            </w:r>
            <w:r>
              <w:rPr>
                <w:color w:val="4D4D4F"/>
                <w:spacing w:val="2"/>
                <w:sz w:val="16"/>
              </w:rPr>
              <w:t xml:space="preserve">heritage </w:t>
            </w:r>
            <w:r>
              <w:rPr>
                <w:color w:val="4D4D4F"/>
                <w:sz w:val="16"/>
              </w:rPr>
              <w:t xml:space="preserve">intangible ACH places (e.g. </w:t>
            </w:r>
            <w:r>
              <w:rPr>
                <w:color w:val="4D4D4F"/>
                <w:spacing w:val="2"/>
                <w:sz w:val="16"/>
              </w:rPr>
              <w:t xml:space="preserve">induction aesthetic, </w:t>
            </w:r>
            <w:r>
              <w:rPr>
                <w:color w:val="4D4D4F"/>
                <w:sz w:val="16"/>
              </w:rPr>
              <w:t>social,</w:t>
            </w:r>
            <w:r>
              <w:rPr>
                <w:color w:val="4D4D4F"/>
                <w:spacing w:val="-1"/>
                <w:sz w:val="16"/>
              </w:rPr>
              <w:t xml:space="preserve"> </w:t>
            </w:r>
            <w:r>
              <w:rPr>
                <w:color w:val="4D4D4F"/>
                <w:sz w:val="16"/>
              </w:rPr>
              <w:t>religious,</w:t>
            </w:r>
          </w:p>
          <w:p w:rsidR="00D71C30" w:rsidRDefault="00C17221">
            <w:pPr>
              <w:pStyle w:val="TableParagraph"/>
              <w:spacing w:line="220" w:lineRule="auto"/>
              <w:ind w:left="1909" w:right="1518"/>
              <w:rPr>
                <w:sz w:val="16"/>
              </w:rPr>
            </w:pPr>
            <w:r>
              <w:rPr>
                <w:color w:val="4D4D4F"/>
                <w:sz w:val="16"/>
              </w:rPr>
              <w:t>historic or cultural values) resulting in loss of heritage value</w:t>
            </w:r>
          </w:p>
        </w:tc>
        <w:tc>
          <w:tcPr>
            <w:tcW w:w="945"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c>
          <w:tcPr>
            <w:tcW w:w="1795" w:type="dxa"/>
            <w:tcBorders>
              <w:top w:val="single" w:sz="18" w:space="0" w:color="D7D6C7"/>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identified</w:t>
            </w:r>
          </w:p>
        </w:tc>
        <w:tc>
          <w:tcPr>
            <w:tcW w:w="1001"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r>
      <w:tr w:rsidR="00D71C30">
        <w:trPr>
          <w:trHeight w:val="1886"/>
        </w:trPr>
        <w:tc>
          <w:tcPr>
            <w:tcW w:w="573" w:type="dxa"/>
            <w:tcBorders>
              <w:top w:val="single" w:sz="18" w:space="0" w:color="D7D6C7"/>
              <w:bottom w:val="single" w:sz="18" w:space="0" w:color="D7D6C7"/>
            </w:tcBorders>
          </w:tcPr>
          <w:p w:rsidR="00D71C30" w:rsidRDefault="00C17221">
            <w:pPr>
              <w:pStyle w:val="TableParagraph"/>
              <w:spacing w:before="21"/>
              <w:ind w:left="76"/>
              <w:rPr>
                <w:sz w:val="16"/>
              </w:rPr>
            </w:pPr>
            <w:r>
              <w:rPr>
                <w:color w:val="4D4D4F"/>
                <w:sz w:val="16"/>
              </w:rPr>
              <w:t>ACH6</w:t>
            </w:r>
          </w:p>
        </w:tc>
        <w:tc>
          <w:tcPr>
            <w:tcW w:w="1141" w:type="dxa"/>
            <w:tcBorders>
              <w:top w:val="single" w:sz="18" w:space="0" w:color="D7D6C7"/>
              <w:bottom w:val="single" w:sz="18" w:space="0" w:color="D7D6C7"/>
            </w:tcBorders>
          </w:tcPr>
          <w:p w:rsidR="00D71C30" w:rsidRDefault="00C17221">
            <w:pPr>
              <w:pStyle w:val="TableParagraph"/>
              <w:spacing w:before="35" w:line="220" w:lineRule="auto"/>
              <w:ind w:left="89"/>
              <w:rPr>
                <w:sz w:val="16"/>
              </w:rPr>
            </w:pPr>
            <w:r>
              <w:rPr>
                <w:color w:val="4D4D4F"/>
                <w:sz w:val="16"/>
              </w:rPr>
              <w:t>Gas Import Jetty Works and Pipeline Works</w:t>
            </w:r>
          </w:p>
        </w:tc>
        <w:tc>
          <w:tcPr>
            <w:tcW w:w="2194" w:type="dxa"/>
            <w:tcBorders>
              <w:top w:val="single" w:sz="18" w:space="0" w:color="D7D6C7"/>
              <w:bottom w:val="single" w:sz="18" w:space="0" w:color="D7D6C7"/>
            </w:tcBorders>
          </w:tcPr>
          <w:p w:rsidR="00D71C30" w:rsidRDefault="00C17221">
            <w:pPr>
              <w:pStyle w:val="TableParagraph"/>
              <w:spacing w:before="35" w:line="220" w:lineRule="auto"/>
              <w:ind w:left="195" w:right="29"/>
              <w:rPr>
                <w:sz w:val="16"/>
              </w:rPr>
            </w:pPr>
            <w:r>
              <w:rPr>
                <w:color w:val="4D4D4F"/>
                <w:sz w:val="16"/>
              </w:rPr>
              <w:t>Disturbance of not previously registered Aboriginal ancestral remains resulting in loss of heritage value</w:t>
            </w:r>
          </w:p>
        </w:tc>
        <w:tc>
          <w:tcPr>
            <w:tcW w:w="1798" w:type="dxa"/>
            <w:tcBorders>
              <w:top w:val="single" w:sz="18" w:space="0" w:color="D7D6C7"/>
              <w:bottom w:val="single" w:sz="18" w:space="0" w:color="D7D6C7"/>
            </w:tcBorders>
          </w:tcPr>
          <w:p w:rsidR="00D71C30" w:rsidRDefault="00C17221">
            <w:pPr>
              <w:pStyle w:val="TableParagraph"/>
              <w:spacing w:before="21" w:line="209" w:lineRule="exact"/>
              <w:ind w:left="99"/>
              <w:rPr>
                <w:b/>
                <w:sz w:val="16"/>
              </w:rPr>
            </w:pPr>
            <w:r>
              <w:rPr>
                <w:b/>
                <w:color w:val="4D4D4F"/>
                <w:sz w:val="16"/>
                <w:u w:val="single" w:color="4D4D4F"/>
              </w:rPr>
              <w:t>MM-AH01</w:t>
            </w:r>
          </w:p>
          <w:p w:rsidR="00D71C30" w:rsidRDefault="00C17221">
            <w:pPr>
              <w:pStyle w:val="TableParagraph"/>
              <w:spacing w:before="5" w:line="220" w:lineRule="auto"/>
              <w:ind w:left="99" w:right="163"/>
              <w:rPr>
                <w:sz w:val="16"/>
              </w:rPr>
            </w:pPr>
            <w:r>
              <w:rPr>
                <w:color w:val="4D4D4F"/>
                <w:spacing w:val="2"/>
                <w:sz w:val="16"/>
              </w:rPr>
              <w:t xml:space="preserve">Unexpected </w:t>
            </w:r>
            <w:r>
              <w:rPr>
                <w:color w:val="4D4D4F"/>
                <w:sz w:val="16"/>
              </w:rPr>
              <w:t xml:space="preserve">finds procedure as </w:t>
            </w:r>
            <w:r>
              <w:rPr>
                <w:color w:val="4D4D4F"/>
                <w:spacing w:val="2"/>
                <w:sz w:val="16"/>
              </w:rPr>
              <w:t xml:space="preserve">stated </w:t>
            </w:r>
            <w:r>
              <w:rPr>
                <w:color w:val="4D4D4F"/>
                <w:sz w:val="16"/>
              </w:rPr>
              <w:t>in CHMPs</w:t>
            </w:r>
            <w:r>
              <w:rPr>
                <w:color w:val="4D4D4F"/>
                <w:spacing w:val="3"/>
                <w:sz w:val="16"/>
              </w:rPr>
              <w:t xml:space="preserve"> </w:t>
            </w:r>
            <w:r>
              <w:rPr>
                <w:color w:val="4D4D4F"/>
                <w:spacing w:val="2"/>
                <w:sz w:val="16"/>
              </w:rPr>
              <w:t>15383,</w:t>
            </w:r>
          </w:p>
          <w:p w:rsidR="00D71C30" w:rsidRDefault="00C17221">
            <w:pPr>
              <w:pStyle w:val="TableParagraph"/>
              <w:spacing w:line="193" w:lineRule="exact"/>
              <w:ind w:left="99"/>
              <w:rPr>
                <w:sz w:val="16"/>
              </w:rPr>
            </w:pPr>
            <w:r>
              <w:rPr>
                <w:color w:val="4D4D4F"/>
                <w:sz w:val="16"/>
              </w:rPr>
              <w:t>15384 and</w:t>
            </w:r>
            <w:r>
              <w:rPr>
                <w:color w:val="4D4D4F"/>
                <w:spacing w:val="21"/>
                <w:sz w:val="16"/>
              </w:rPr>
              <w:t xml:space="preserve"> </w:t>
            </w:r>
            <w:r>
              <w:rPr>
                <w:color w:val="4D4D4F"/>
                <w:sz w:val="16"/>
              </w:rPr>
              <w:t>16300</w:t>
            </w:r>
          </w:p>
          <w:p w:rsidR="00D71C30" w:rsidRDefault="00C17221">
            <w:pPr>
              <w:pStyle w:val="TableParagraph"/>
              <w:spacing w:before="5" w:line="220" w:lineRule="auto"/>
              <w:ind w:left="99"/>
              <w:rPr>
                <w:sz w:val="16"/>
              </w:rPr>
            </w:pPr>
            <w:r>
              <w:rPr>
                <w:color w:val="4D4D4F"/>
                <w:sz w:val="16"/>
              </w:rPr>
              <w:t>contingencies to be followed.</w:t>
            </w:r>
          </w:p>
          <w:p w:rsidR="00D71C30" w:rsidRDefault="00C17221">
            <w:pPr>
              <w:pStyle w:val="TableParagraph"/>
              <w:spacing w:line="220" w:lineRule="auto"/>
              <w:ind w:left="99"/>
              <w:rPr>
                <w:sz w:val="16"/>
              </w:rPr>
            </w:pPr>
            <w:r>
              <w:rPr>
                <w:color w:val="4D4D4F"/>
                <w:sz w:val="16"/>
              </w:rPr>
              <w:t>Cultural heritage induction.</w:t>
            </w:r>
          </w:p>
        </w:tc>
        <w:tc>
          <w:tcPr>
            <w:tcW w:w="945"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c>
          <w:tcPr>
            <w:tcW w:w="1795" w:type="dxa"/>
            <w:tcBorders>
              <w:top w:val="single" w:sz="18" w:space="0" w:color="D7D6C7"/>
              <w:bottom w:val="single" w:sz="18" w:space="0" w:color="D7D6C7"/>
            </w:tcBorders>
          </w:tcPr>
          <w:p w:rsidR="00D71C30" w:rsidRDefault="00C17221">
            <w:pPr>
              <w:pStyle w:val="TableParagraph"/>
              <w:spacing w:before="35" w:line="220" w:lineRule="auto"/>
              <w:ind w:left="77" w:right="73"/>
              <w:rPr>
                <w:sz w:val="16"/>
              </w:rPr>
            </w:pPr>
            <w:r>
              <w:rPr>
                <w:color w:val="4D4D4F"/>
                <w:sz w:val="16"/>
              </w:rPr>
              <w:t>No additional mitigation measures identified</w:t>
            </w:r>
          </w:p>
        </w:tc>
        <w:tc>
          <w:tcPr>
            <w:tcW w:w="1001" w:type="dxa"/>
            <w:tcBorders>
              <w:top w:val="single" w:sz="18" w:space="0" w:color="D7D6C7"/>
              <w:bottom w:val="single" w:sz="18" w:space="0" w:color="D7D6C7"/>
            </w:tcBorders>
            <w:shd w:val="clear" w:color="auto" w:fill="FFFF00"/>
          </w:tcPr>
          <w:p w:rsidR="00D71C30" w:rsidRDefault="00C17221">
            <w:pPr>
              <w:pStyle w:val="TableParagraph"/>
              <w:spacing w:before="21"/>
              <w:ind w:left="77"/>
              <w:rPr>
                <w:sz w:val="16"/>
              </w:rPr>
            </w:pPr>
            <w:r>
              <w:rPr>
                <w:color w:val="4D4D4F"/>
                <w:sz w:val="16"/>
              </w:rPr>
              <w:t>Medium</w:t>
            </w:r>
          </w:p>
        </w:tc>
      </w:tr>
    </w:tbl>
    <w:p w:rsidR="00D71C30" w:rsidRDefault="00D71C30">
      <w:pPr>
        <w:rPr>
          <w:sz w:val="16"/>
        </w:rPr>
        <w:sectPr w:rsidR="00D71C30">
          <w:pgSz w:w="11910" w:h="16840"/>
          <w:pgMar w:top="1240" w:right="1060" w:bottom="280" w:left="1120" w:header="748" w:footer="0" w:gutter="0"/>
          <w:cols w:space="720"/>
        </w:sectPr>
      </w:pPr>
    </w:p>
    <w:p w:rsidR="00D71C30" w:rsidRDefault="00C17221">
      <w:pPr>
        <w:pStyle w:val="BodyText"/>
        <w:rPr>
          <w:b/>
          <w:sz w:val="20"/>
        </w:rPr>
      </w:pPr>
      <w:r>
        <w:lastRenderedPageBreak/>
        <w:pict>
          <v:rect id="_x0000_s1095" style="position:absolute;margin-left:0;margin-top:124.5pt;width:14.15pt;height:39.7pt;z-index:251695104;mso-position-horizontal-relative:page;mso-position-vertical-relative:page" fillcolor="#0e5d61" stroked="f">
            <w10:wrap anchorx="page" anchory="page"/>
          </v:rect>
        </w:pict>
      </w:r>
    </w:p>
    <w:p w:rsidR="00D71C30" w:rsidRDefault="00D71C30">
      <w:pPr>
        <w:pStyle w:val="BodyText"/>
        <w:rPr>
          <w:b/>
          <w:sz w:val="20"/>
        </w:rPr>
      </w:pPr>
    </w:p>
    <w:p w:rsidR="00D71C30" w:rsidRDefault="00D71C30">
      <w:pPr>
        <w:pStyle w:val="BodyText"/>
        <w:rPr>
          <w:b/>
          <w:sz w:val="20"/>
        </w:rPr>
      </w:pPr>
    </w:p>
    <w:p w:rsidR="00D71C30" w:rsidRDefault="00D71C30">
      <w:pPr>
        <w:pStyle w:val="BodyText"/>
        <w:spacing w:before="5"/>
        <w:rPr>
          <w:b/>
          <w:sz w:val="23"/>
        </w:rPr>
      </w:pPr>
    </w:p>
    <w:p w:rsidR="00D71C30" w:rsidRDefault="00C17221">
      <w:pPr>
        <w:pStyle w:val="ListParagraph"/>
        <w:numPr>
          <w:ilvl w:val="1"/>
          <w:numId w:val="1"/>
        </w:numPr>
        <w:tabs>
          <w:tab w:val="left" w:pos="977"/>
          <w:tab w:val="left" w:pos="978"/>
        </w:tabs>
        <w:spacing w:before="78"/>
        <w:rPr>
          <w:rFonts w:ascii="Nunito Sans SemiBold"/>
          <w:b/>
          <w:sz w:val="28"/>
        </w:rPr>
      </w:pPr>
      <w:r>
        <w:rPr>
          <w:rFonts w:ascii="Nunito Sans SemiBold"/>
          <w:b/>
          <w:color w:val="4D4D4F"/>
          <w:sz w:val="28"/>
        </w:rPr>
        <w:t>Cons</w:t>
      </w:r>
      <w:bookmarkStart w:id="10" w:name="_bookmark9"/>
      <w:bookmarkEnd w:id="10"/>
      <w:r>
        <w:rPr>
          <w:rFonts w:ascii="Nunito Sans SemiBold"/>
          <w:b/>
          <w:color w:val="4D4D4F"/>
          <w:sz w:val="28"/>
        </w:rPr>
        <w:t>truction</w:t>
      </w:r>
      <w:r>
        <w:rPr>
          <w:rFonts w:ascii="Nunito Sans SemiBold"/>
          <w:b/>
          <w:color w:val="4D4D4F"/>
          <w:spacing w:val="-1"/>
          <w:sz w:val="28"/>
        </w:rPr>
        <w:t xml:space="preserve"> </w:t>
      </w:r>
      <w:r>
        <w:rPr>
          <w:rFonts w:ascii="Nunito Sans SemiBold"/>
          <w:b/>
          <w:color w:val="4D4D4F"/>
          <w:sz w:val="28"/>
        </w:rPr>
        <w:t>impacts</w:t>
      </w:r>
    </w:p>
    <w:p w:rsidR="00D71C30" w:rsidRDefault="00C17221">
      <w:pPr>
        <w:pStyle w:val="BodyText"/>
        <w:spacing w:before="80" w:line="216" w:lineRule="auto"/>
        <w:ind w:left="127" w:right="5114"/>
        <w:jc w:val="both"/>
      </w:pPr>
      <w:r>
        <w:rPr>
          <w:color w:val="4D4D4F"/>
        </w:rPr>
        <w:t>Any</w:t>
      </w:r>
      <w:r>
        <w:rPr>
          <w:color w:val="4D4D4F"/>
          <w:spacing w:val="-19"/>
        </w:rPr>
        <w:t xml:space="preserve"> </w:t>
      </w:r>
      <w:r>
        <w:rPr>
          <w:color w:val="4D4D4F"/>
        </w:rPr>
        <w:t>impacts</w:t>
      </w:r>
      <w:r>
        <w:rPr>
          <w:color w:val="4D4D4F"/>
          <w:spacing w:val="-19"/>
        </w:rPr>
        <w:t xml:space="preserve"> </w:t>
      </w:r>
      <w:r>
        <w:rPr>
          <w:color w:val="4D4D4F"/>
        </w:rPr>
        <w:t>to</w:t>
      </w:r>
      <w:r>
        <w:rPr>
          <w:color w:val="4D4D4F"/>
          <w:spacing w:val="-19"/>
        </w:rPr>
        <w:t xml:space="preserve"> </w:t>
      </w:r>
      <w:r>
        <w:rPr>
          <w:color w:val="4D4D4F"/>
        </w:rPr>
        <w:t>the</w:t>
      </w:r>
      <w:r>
        <w:rPr>
          <w:color w:val="4D4D4F"/>
          <w:spacing w:val="-19"/>
        </w:rPr>
        <w:t xml:space="preserve"> </w:t>
      </w:r>
      <w:r>
        <w:rPr>
          <w:color w:val="4D4D4F"/>
        </w:rPr>
        <w:t>registered</w:t>
      </w:r>
      <w:r>
        <w:rPr>
          <w:color w:val="4D4D4F"/>
          <w:spacing w:val="-19"/>
        </w:rPr>
        <w:t xml:space="preserve"> </w:t>
      </w:r>
      <w:r>
        <w:rPr>
          <w:color w:val="4D4D4F"/>
        </w:rPr>
        <w:t>Aboriginal</w:t>
      </w:r>
      <w:r>
        <w:rPr>
          <w:color w:val="4D4D4F"/>
          <w:spacing w:val="-19"/>
        </w:rPr>
        <w:t xml:space="preserve"> </w:t>
      </w:r>
      <w:r>
        <w:rPr>
          <w:color w:val="4D4D4F"/>
        </w:rPr>
        <w:t>cultural</w:t>
      </w:r>
      <w:r>
        <w:rPr>
          <w:color w:val="4D4D4F"/>
          <w:spacing w:val="-19"/>
        </w:rPr>
        <w:t xml:space="preserve"> </w:t>
      </w:r>
      <w:r>
        <w:rPr>
          <w:color w:val="4D4D4F"/>
        </w:rPr>
        <w:t xml:space="preserve">heritage places would occur </w:t>
      </w:r>
      <w:r>
        <w:rPr>
          <w:color w:val="4D4D4F"/>
          <w:spacing w:val="2"/>
        </w:rPr>
        <w:t xml:space="preserve">following implementation </w:t>
      </w:r>
      <w:r>
        <w:rPr>
          <w:color w:val="4D4D4F"/>
        </w:rPr>
        <w:t xml:space="preserve">of </w:t>
      </w:r>
      <w:r>
        <w:rPr>
          <w:color w:val="4D4D4F"/>
          <w:spacing w:val="3"/>
        </w:rPr>
        <w:t xml:space="preserve">the </w:t>
      </w:r>
      <w:r>
        <w:rPr>
          <w:color w:val="4D4D4F"/>
        </w:rPr>
        <w:t xml:space="preserve">management conditions set out in CHMPs 15383 and 15384 to mitigate damage through salvage and other </w:t>
      </w:r>
      <w:r>
        <w:rPr>
          <w:color w:val="4D4D4F"/>
          <w:spacing w:val="2"/>
        </w:rPr>
        <w:t xml:space="preserve">mitigation measures. These management conditions </w:t>
      </w:r>
      <w:r>
        <w:rPr>
          <w:color w:val="4D4D4F"/>
        </w:rPr>
        <w:t xml:space="preserve">become legal </w:t>
      </w:r>
      <w:r>
        <w:rPr>
          <w:color w:val="4D4D4F"/>
          <w:spacing w:val="2"/>
        </w:rPr>
        <w:t xml:space="preserve">requirements </w:t>
      </w:r>
      <w:r>
        <w:rPr>
          <w:color w:val="4D4D4F"/>
        </w:rPr>
        <w:t xml:space="preserve">following approval of </w:t>
      </w:r>
      <w:r>
        <w:rPr>
          <w:color w:val="4D4D4F"/>
          <w:spacing w:val="2"/>
        </w:rPr>
        <w:t xml:space="preserve">the </w:t>
      </w:r>
      <w:r>
        <w:rPr>
          <w:color w:val="4D4D4F"/>
          <w:spacing w:val="3"/>
        </w:rPr>
        <w:t xml:space="preserve">CHMPs </w:t>
      </w:r>
      <w:r>
        <w:rPr>
          <w:color w:val="4D4D4F"/>
          <w:spacing w:val="2"/>
        </w:rPr>
        <w:t xml:space="preserve">under the Aboriginal </w:t>
      </w:r>
      <w:r>
        <w:rPr>
          <w:color w:val="4D4D4F"/>
          <w:spacing w:val="3"/>
        </w:rPr>
        <w:t xml:space="preserve">Heritage </w:t>
      </w:r>
      <w:r>
        <w:rPr>
          <w:color w:val="4D4D4F"/>
          <w:spacing w:val="4"/>
        </w:rPr>
        <w:t xml:space="preserve">Act. </w:t>
      </w:r>
      <w:r>
        <w:rPr>
          <w:color w:val="4D4D4F"/>
          <w:spacing w:val="3"/>
        </w:rPr>
        <w:t xml:space="preserve">Salvage </w:t>
      </w:r>
      <w:r>
        <w:rPr>
          <w:color w:val="4D4D4F"/>
        </w:rPr>
        <w:t xml:space="preserve">measures remove or destroy the physical remains of an Aboriginal cultural </w:t>
      </w:r>
      <w:r>
        <w:rPr>
          <w:color w:val="4D4D4F"/>
          <w:spacing w:val="2"/>
        </w:rPr>
        <w:t xml:space="preserve">heritage </w:t>
      </w:r>
      <w:r>
        <w:rPr>
          <w:color w:val="4D4D4F"/>
        </w:rPr>
        <w:t xml:space="preserve">place, although this does not minimise </w:t>
      </w:r>
      <w:r>
        <w:rPr>
          <w:color w:val="4D4D4F"/>
          <w:spacing w:val="2"/>
        </w:rPr>
        <w:t xml:space="preserve">the cultural </w:t>
      </w:r>
      <w:r>
        <w:rPr>
          <w:color w:val="4D4D4F"/>
        </w:rPr>
        <w:t xml:space="preserve">significance of </w:t>
      </w:r>
      <w:r>
        <w:rPr>
          <w:color w:val="4D4D4F"/>
          <w:spacing w:val="2"/>
        </w:rPr>
        <w:t xml:space="preserve">the </w:t>
      </w:r>
      <w:r>
        <w:rPr>
          <w:color w:val="4D4D4F"/>
        </w:rPr>
        <w:t xml:space="preserve">place or necessitate </w:t>
      </w:r>
      <w:r>
        <w:rPr>
          <w:color w:val="4D4D4F"/>
          <w:spacing w:val="2"/>
        </w:rPr>
        <w:t xml:space="preserve">its </w:t>
      </w:r>
      <w:r>
        <w:rPr>
          <w:color w:val="4D4D4F"/>
        </w:rPr>
        <w:t>removal from the</w:t>
      </w:r>
      <w:r>
        <w:rPr>
          <w:color w:val="4D4D4F"/>
          <w:spacing w:val="3"/>
        </w:rPr>
        <w:t xml:space="preserve"> </w:t>
      </w:r>
      <w:r>
        <w:rPr>
          <w:color w:val="4D4D4F"/>
        </w:rPr>
        <w:t>VAHR.</w:t>
      </w:r>
    </w:p>
    <w:p w:rsidR="00D71C30" w:rsidRDefault="00C17221">
      <w:pPr>
        <w:pStyle w:val="BodyText"/>
        <w:spacing w:before="159" w:line="216" w:lineRule="auto"/>
        <w:ind w:left="127" w:right="5117"/>
        <w:jc w:val="both"/>
      </w:pPr>
      <w:r>
        <w:rPr>
          <w:color w:val="4D4D4F"/>
        </w:rPr>
        <w:t>The CHMPs would also contain contingency measures to provide for matters in relation to section 61 of the Aboriginal Heritage Act (whether the activity can avoid harm or minimise harm to Aboriginal cultural heritage).</w:t>
      </w:r>
    </w:p>
    <w:p w:rsidR="00D71C30" w:rsidRDefault="00C17221">
      <w:pPr>
        <w:pStyle w:val="BodyText"/>
        <w:spacing w:before="167" w:line="216" w:lineRule="auto"/>
        <w:ind w:left="127" w:right="5115"/>
        <w:jc w:val="both"/>
      </w:pPr>
      <w:hyperlink w:anchor="_bookmark10" w:history="1">
        <w:r>
          <w:rPr>
            <w:b/>
            <w:color w:val="4D4D4F"/>
          </w:rPr>
          <w:t>Table 2</w:t>
        </w:r>
        <w:r>
          <w:rPr>
            <w:b/>
            <w:color w:val="4D4D4F"/>
          </w:rPr>
          <w:t xml:space="preserve">1-5 </w:t>
        </w:r>
      </w:hyperlink>
      <w:r>
        <w:rPr>
          <w:color w:val="4D4D4F"/>
        </w:rPr>
        <w:t>summarises the 14 registered Aboriginal cultural heritage places, the potential impact from the Project and the proposed CHMP mitigation measures.</w:t>
      </w:r>
    </w:p>
    <w:p w:rsidR="00D71C30" w:rsidRDefault="00D71C30">
      <w:pPr>
        <w:spacing w:line="216" w:lineRule="auto"/>
        <w:jc w:val="both"/>
        <w:sectPr w:rsidR="00D71C30">
          <w:pgSz w:w="11910" w:h="16840"/>
          <w:pgMar w:top="1240" w:right="1060" w:bottom="280" w:left="1120" w:header="748" w:footer="0" w:gutter="0"/>
          <w:cols w:space="720"/>
        </w:sectPr>
      </w:pPr>
    </w:p>
    <w:p w:rsidR="00D71C30" w:rsidRDefault="00C17221">
      <w:pPr>
        <w:pStyle w:val="BodyText"/>
        <w:rPr>
          <w:sz w:val="20"/>
        </w:rPr>
      </w:pPr>
      <w:r>
        <w:lastRenderedPageBreak/>
        <w:pict>
          <v:rect id="_x0000_s1094" style="position:absolute;margin-left:581.1pt;margin-top:124.5pt;width:14.15pt;height:39.7pt;z-index:251696128;mso-position-horizontal-relative:page;mso-position-vertical-relative:page" fillcolor="#0e5d61" stroked="f">
            <w10:wrap anchorx="page" anchory="page"/>
          </v:rect>
        </w:pict>
      </w:r>
      <w:r>
        <w:pict>
          <v:shape id="_x0000_s1093" type="#_x0000_t202" style="position:absolute;margin-left:62.35pt;margin-top:136.55pt;width:470.6pt;height:665.3pt;z-index:251697152;mso-position-horizontal-relative:page;mso-position-vertic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643"/>
                    <w:gridCol w:w="3460"/>
                    <w:gridCol w:w="2847"/>
                    <w:gridCol w:w="1461"/>
                  </w:tblGrid>
                  <w:tr w:rsidR="00D71C30">
                    <w:trPr>
                      <w:trHeight w:val="592"/>
                    </w:trPr>
                    <w:tc>
                      <w:tcPr>
                        <w:tcW w:w="1643" w:type="dxa"/>
                        <w:shd w:val="clear" w:color="auto" w:fill="0E5D61"/>
                      </w:tcPr>
                      <w:p w:rsidR="00D71C30" w:rsidRDefault="00C17221">
                        <w:pPr>
                          <w:pStyle w:val="TableParagraph"/>
                          <w:spacing w:before="62"/>
                          <w:ind w:left="56"/>
                          <w:rPr>
                            <w:rFonts w:ascii="Nunito Sans SemiBold"/>
                            <w:b/>
                            <w:sz w:val="18"/>
                          </w:rPr>
                        </w:pPr>
                        <w:r>
                          <w:rPr>
                            <w:rFonts w:ascii="Nunito Sans SemiBold"/>
                            <w:b/>
                            <w:color w:val="FFFFFF"/>
                            <w:sz w:val="18"/>
                          </w:rPr>
                          <w:t>Aboriginal cultural</w:t>
                        </w:r>
                      </w:p>
                    </w:tc>
                    <w:tc>
                      <w:tcPr>
                        <w:tcW w:w="3460" w:type="dxa"/>
                        <w:shd w:val="clear" w:color="auto" w:fill="0E5D61"/>
                      </w:tcPr>
                      <w:p w:rsidR="00D71C30" w:rsidRDefault="00C17221">
                        <w:pPr>
                          <w:pStyle w:val="TableParagraph"/>
                          <w:spacing w:before="62"/>
                          <w:ind w:left="57"/>
                          <w:rPr>
                            <w:rFonts w:ascii="Nunito Sans SemiBold"/>
                            <w:b/>
                            <w:sz w:val="18"/>
                          </w:rPr>
                        </w:pPr>
                        <w:r>
                          <w:rPr>
                            <w:rFonts w:ascii="Nunito Sans SemiBold"/>
                            <w:b/>
                            <w:color w:val="FFFFFF"/>
                            <w:sz w:val="18"/>
                          </w:rPr>
                          <w:t>Place description</w:t>
                        </w:r>
                      </w:p>
                    </w:tc>
                    <w:tc>
                      <w:tcPr>
                        <w:tcW w:w="2847" w:type="dxa"/>
                        <w:shd w:val="clear" w:color="auto" w:fill="0E5D61"/>
                      </w:tcPr>
                      <w:p w:rsidR="00D71C30" w:rsidRDefault="00C17221">
                        <w:pPr>
                          <w:pStyle w:val="TableParagraph"/>
                          <w:spacing w:before="62"/>
                          <w:ind w:left="56"/>
                          <w:rPr>
                            <w:rFonts w:ascii="Nunito Sans SemiBold"/>
                            <w:b/>
                            <w:sz w:val="18"/>
                          </w:rPr>
                        </w:pPr>
                        <w:r>
                          <w:rPr>
                            <w:rFonts w:ascii="Nunito Sans SemiBold"/>
                            <w:b/>
                            <w:color w:val="FFFFFF"/>
                            <w:sz w:val="18"/>
                          </w:rPr>
                          <w:t>Mitigation measure</w:t>
                        </w:r>
                      </w:p>
                    </w:tc>
                    <w:tc>
                      <w:tcPr>
                        <w:tcW w:w="1461" w:type="dxa"/>
                        <w:shd w:val="clear" w:color="auto" w:fill="0E5D61"/>
                      </w:tcPr>
                      <w:p w:rsidR="00D71C30" w:rsidRDefault="00C17221">
                        <w:pPr>
                          <w:pStyle w:val="TableParagraph"/>
                          <w:spacing w:before="62"/>
                          <w:ind w:left="100"/>
                          <w:rPr>
                            <w:rFonts w:ascii="Nunito Sans SemiBold"/>
                            <w:b/>
                            <w:sz w:val="18"/>
                          </w:rPr>
                        </w:pPr>
                        <w:r>
                          <w:rPr>
                            <w:rFonts w:ascii="Nunito Sans SemiBold"/>
                            <w:b/>
                            <w:color w:val="FFFFFF"/>
                            <w:sz w:val="18"/>
                          </w:rPr>
                          <w:t>Project impact</w:t>
                        </w:r>
                      </w:p>
                    </w:tc>
                  </w:tr>
                  <w:tr w:rsidR="00D71C30">
                    <w:trPr>
                      <w:trHeight w:val="265"/>
                    </w:trPr>
                    <w:tc>
                      <w:tcPr>
                        <w:tcW w:w="1643" w:type="dxa"/>
                      </w:tcPr>
                      <w:p w:rsidR="00D71C30" w:rsidRDefault="00C17221">
                        <w:pPr>
                          <w:pStyle w:val="TableParagraph"/>
                          <w:spacing w:before="44" w:line="202" w:lineRule="exact"/>
                          <w:ind w:left="56"/>
                          <w:rPr>
                            <w:sz w:val="16"/>
                          </w:rPr>
                        </w:pPr>
                        <w:r>
                          <w:rPr>
                            <w:color w:val="4D4D4F"/>
                            <w:sz w:val="16"/>
                          </w:rPr>
                          <w:t>Warringine Creek 1</w:t>
                        </w:r>
                      </w:p>
                    </w:tc>
                    <w:tc>
                      <w:tcPr>
                        <w:tcW w:w="3460" w:type="dxa"/>
                      </w:tcPr>
                      <w:p w:rsidR="00D71C30" w:rsidRDefault="00C17221">
                        <w:pPr>
                          <w:pStyle w:val="TableParagraph"/>
                          <w:spacing w:before="44" w:line="202" w:lineRule="exact"/>
                          <w:ind w:left="57"/>
                          <w:rPr>
                            <w:sz w:val="16"/>
                          </w:rPr>
                        </w:pPr>
                        <w:r>
                          <w:rPr>
                            <w:color w:val="4D4D4F"/>
                            <w:sz w:val="16"/>
                          </w:rPr>
                          <w:t>An isolated surface artefact recorded during</w:t>
                        </w:r>
                      </w:p>
                    </w:tc>
                    <w:tc>
                      <w:tcPr>
                        <w:tcW w:w="2847" w:type="dxa"/>
                      </w:tcPr>
                      <w:p w:rsidR="00D71C30" w:rsidRDefault="00C17221">
                        <w:pPr>
                          <w:pStyle w:val="TableParagraph"/>
                          <w:spacing w:before="44" w:line="202" w:lineRule="exact"/>
                          <w:ind w:left="56"/>
                          <w:rPr>
                            <w:sz w:val="16"/>
                          </w:rPr>
                        </w:pPr>
                        <w:r>
                          <w:rPr>
                            <w:color w:val="4D4D4F"/>
                            <w:sz w:val="16"/>
                          </w:rPr>
                          <w:t>Works will utilise boring to avoid</w:t>
                        </w:r>
                      </w:p>
                    </w:tc>
                    <w:tc>
                      <w:tcPr>
                        <w:tcW w:w="1461" w:type="dxa"/>
                      </w:tcPr>
                      <w:p w:rsidR="00D71C30" w:rsidRDefault="00C17221">
                        <w:pPr>
                          <w:pStyle w:val="TableParagraph"/>
                          <w:spacing w:before="44" w:line="202" w:lineRule="exact"/>
                          <w:ind w:left="100"/>
                          <w:rPr>
                            <w:sz w:val="16"/>
                          </w:rPr>
                        </w:pPr>
                        <w:r>
                          <w:rPr>
                            <w:color w:val="4D4D4F"/>
                            <w:sz w:val="16"/>
                          </w:rPr>
                          <w:t>Nil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VAHR 7921-0419</w:t>
                        </w:r>
                      </w:p>
                    </w:tc>
                    <w:tc>
                      <w:tcPr>
                        <w:tcW w:w="3460" w:type="dxa"/>
                      </w:tcPr>
                      <w:p w:rsidR="00D71C30" w:rsidRDefault="00C17221">
                        <w:pPr>
                          <w:pStyle w:val="TableParagraph"/>
                          <w:spacing w:line="180" w:lineRule="exact"/>
                          <w:ind w:left="57"/>
                          <w:rPr>
                            <w:sz w:val="16"/>
                          </w:rPr>
                        </w:pPr>
                        <w:r>
                          <w:rPr>
                            <w:color w:val="4D4D4F"/>
                            <w:sz w:val="16"/>
                          </w:rPr>
                          <w:t>a former assessment within the Project Area</w:t>
                        </w:r>
                      </w:p>
                    </w:tc>
                    <w:tc>
                      <w:tcPr>
                        <w:tcW w:w="2847" w:type="dxa"/>
                      </w:tcPr>
                      <w:p w:rsidR="00D71C30" w:rsidRDefault="00C17221">
                        <w:pPr>
                          <w:pStyle w:val="TableParagraph"/>
                          <w:spacing w:line="180" w:lineRule="exact"/>
                          <w:ind w:left="56"/>
                          <w:rPr>
                            <w:sz w:val="16"/>
                          </w:rPr>
                        </w:pPr>
                        <w:r>
                          <w:rPr>
                            <w:color w:val="4D4D4F"/>
                            <w:sz w:val="16"/>
                          </w:rPr>
                          <w:t>impacts to this Aboriginal place.</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for a former ESSO pipeline project. The place</w:t>
                        </w:r>
                      </w:p>
                    </w:tc>
                    <w:tc>
                      <w:tcPr>
                        <w:tcW w:w="2847" w:type="dxa"/>
                      </w:tcPr>
                      <w:p w:rsidR="00D71C30" w:rsidRDefault="00D71C30">
                        <w:pPr>
                          <w:pStyle w:val="TableParagraph"/>
                          <w:rPr>
                            <w:rFonts w:ascii="Times New Roman"/>
                            <w:sz w:val="12"/>
                          </w:rPr>
                        </w:pP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was reinvestigated during the Complex</w:t>
                        </w:r>
                      </w:p>
                    </w:tc>
                    <w:tc>
                      <w:tcPr>
                        <w:tcW w:w="2847" w:type="dxa"/>
                      </w:tcPr>
                      <w:p w:rsidR="00D71C30" w:rsidRDefault="00D71C30">
                        <w:pPr>
                          <w:pStyle w:val="TableParagraph"/>
                          <w:rPr>
                            <w:rFonts w:ascii="Times New Roman"/>
                            <w:sz w:val="12"/>
                          </w:rPr>
                        </w:pP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Assessment of CHMP 15383, although no</w:t>
                        </w:r>
                      </w:p>
                    </w:tc>
                    <w:tc>
                      <w:tcPr>
                        <w:tcW w:w="2847" w:type="dxa"/>
                      </w:tcPr>
                      <w:p w:rsidR="00D71C30" w:rsidRDefault="00D71C30">
                        <w:pPr>
                          <w:pStyle w:val="TableParagraph"/>
                          <w:rPr>
                            <w:rFonts w:ascii="Times New Roman"/>
                            <w:sz w:val="12"/>
                          </w:rPr>
                        </w:pP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additional artefacts were identified. The place</w:t>
                        </w:r>
                      </w:p>
                    </w:tc>
                    <w:tc>
                      <w:tcPr>
                        <w:tcW w:w="2847" w:type="dxa"/>
                      </w:tcPr>
                      <w:p w:rsidR="00D71C30" w:rsidRDefault="00D71C30">
                        <w:pPr>
                          <w:pStyle w:val="TableParagraph"/>
                          <w:rPr>
                            <w:rFonts w:ascii="Times New Roman"/>
                            <w:sz w:val="12"/>
                          </w:rPr>
                        </w:pP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was originally recorded on the ground surface</w:t>
                        </w:r>
                      </w:p>
                    </w:tc>
                    <w:tc>
                      <w:tcPr>
                        <w:tcW w:w="2847" w:type="dxa"/>
                      </w:tcPr>
                      <w:p w:rsidR="00D71C30" w:rsidRDefault="00D71C30">
                        <w:pPr>
                          <w:pStyle w:val="TableParagraph"/>
                          <w:rPr>
                            <w:rFonts w:ascii="Times New Roman"/>
                            <w:sz w:val="12"/>
                          </w:rPr>
                        </w:pPr>
                      </w:p>
                    </w:tc>
                    <w:tc>
                      <w:tcPr>
                        <w:tcW w:w="1461" w:type="dxa"/>
                      </w:tcPr>
                      <w:p w:rsidR="00D71C30" w:rsidRDefault="00D71C30">
                        <w:pPr>
                          <w:pStyle w:val="TableParagraph"/>
                          <w:rPr>
                            <w:rFonts w:ascii="Times New Roman"/>
                            <w:sz w:val="12"/>
                          </w:rPr>
                        </w:pPr>
                      </w:p>
                    </w:tc>
                  </w:tr>
                  <w:tr w:rsidR="00D71C30">
                    <w:trPr>
                      <w:trHeight w:val="262"/>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C17221">
                        <w:pPr>
                          <w:pStyle w:val="TableParagraph"/>
                          <w:spacing w:line="197" w:lineRule="exact"/>
                          <w:ind w:left="57"/>
                          <w:rPr>
                            <w:sz w:val="16"/>
                          </w:rPr>
                        </w:pPr>
                        <w:r>
                          <w:rPr>
                            <w:color w:val="4D4D4F"/>
                            <w:sz w:val="16"/>
                          </w:rPr>
                          <w:t>in a disturbed context.</w:t>
                        </w:r>
                      </w:p>
                    </w:tc>
                    <w:tc>
                      <w:tcPr>
                        <w:tcW w:w="2847" w:type="dxa"/>
                        <w:tcBorders>
                          <w:bottom w:val="single" w:sz="18" w:space="0" w:color="D7D6C7"/>
                        </w:tcBorders>
                      </w:tcPr>
                      <w:p w:rsidR="00D71C30" w:rsidRDefault="00D71C30">
                        <w:pPr>
                          <w:pStyle w:val="TableParagraph"/>
                          <w:rPr>
                            <w:rFonts w:ascii="Times New Roman"/>
                            <w:sz w:val="16"/>
                          </w:rPr>
                        </w:pPr>
                      </w:p>
                    </w:tc>
                    <w:tc>
                      <w:tcPr>
                        <w:tcW w:w="1461"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Warringine Creek</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A moderate density artefact scatter of 21</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The Activity Area has been reduced</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Partial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AS VAHR 7921-</w:t>
                        </w:r>
                      </w:p>
                    </w:tc>
                    <w:tc>
                      <w:tcPr>
                        <w:tcW w:w="3460" w:type="dxa"/>
                      </w:tcPr>
                      <w:p w:rsidR="00D71C30" w:rsidRDefault="00C17221">
                        <w:pPr>
                          <w:pStyle w:val="TableParagraph"/>
                          <w:spacing w:line="180" w:lineRule="exact"/>
                          <w:ind w:left="57"/>
                          <w:rPr>
                            <w:sz w:val="16"/>
                          </w:rPr>
                        </w:pPr>
                        <w:r>
                          <w:rPr>
                            <w:color w:val="4D4D4F"/>
                            <w:sz w:val="16"/>
                          </w:rPr>
                          <w:t>subsurface artefacts located across an areas</w:t>
                        </w:r>
                      </w:p>
                    </w:tc>
                    <w:tc>
                      <w:tcPr>
                        <w:tcW w:w="2847" w:type="dxa"/>
                      </w:tcPr>
                      <w:p w:rsidR="00D71C30" w:rsidRDefault="00C17221">
                        <w:pPr>
                          <w:pStyle w:val="TableParagraph"/>
                          <w:spacing w:line="180" w:lineRule="exact"/>
                          <w:ind w:left="56"/>
                          <w:rPr>
                            <w:sz w:val="16"/>
                          </w:rPr>
                        </w:pPr>
                        <w:r>
                          <w:rPr>
                            <w:color w:val="4D4D4F"/>
                            <w:sz w:val="16"/>
                          </w:rPr>
                          <w:t>in size to partially avoid impacts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1751</w:t>
                        </w:r>
                      </w:p>
                    </w:tc>
                    <w:tc>
                      <w:tcPr>
                        <w:tcW w:w="3460" w:type="dxa"/>
                      </w:tcPr>
                      <w:p w:rsidR="00D71C30" w:rsidRDefault="00C17221">
                        <w:pPr>
                          <w:pStyle w:val="TableParagraph"/>
                          <w:spacing w:line="180" w:lineRule="exact"/>
                          <w:ind w:left="57"/>
                          <w:rPr>
                            <w:sz w:val="16"/>
                          </w:rPr>
                        </w:pPr>
                        <w:r>
                          <w:rPr>
                            <w:color w:val="4D4D4F"/>
                            <w:sz w:val="16"/>
                          </w:rPr>
                          <w:t>of approximately 1,250 m</w:t>
                        </w:r>
                        <w:r>
                          <w:rPr>
                            <w:color w:val="4D4D4F"/>
                            <w:position w:val="5"/>
                            <w:sz w:val="9"/>
                          </w:rPr>
                          <w:t xml:space="preserve">2 </w:t>
                        </w:r>
                        <w:r>
                          <w:rPr>
                            <w:color w:val="4D4D4F"/>
                            <w:sz w:val="16"/>
                          </w:rPr>
                          <w:t>in size at depths</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between 200-400 millimetres. No discrete</w:t>
                        </w:r>
                      </w:p>
                    </w:tc>
                    <w:tc>
                      <w:tcPr>
                        <w:tcW w:w="2847" w:type="dxa"/>
                      </w:tcPr>
                      <w:p w:rsidR="00D71C30" w:rsidRDefault="00C17221">
                        <w:pPr>
                          <w:pStyle w:val="TableParagraph"/>
                          <w:spacing w:line="180" w:lineRule="exact"/>
                          <w:ind w:left="56"/>
                          <w:rPr>
                            <w:sz w:val="16"/>
                          </w:rPr>
                        </w:pPr>
                        <w:r>
                          <w:rPr>
                            <w:color w:val="4D4D4F"/>
                            <w:sz w:val="16"/>
                          </w:rPr>
                          <w:t>Condition 3 specifies that manual</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landform was identified by which to define</w:t>
                        </w:r>
                      </w:p>
                    </w:tc>
                    <w:tc>
                      <w:tcPr>
                        <w:tcW w:w="2847" w:type="dxa"/>
                      </w:tcPr>
                      <w:p w:rsidR="00D71C30" w:rsidRDefault="00C17221">
                        <w:pPr>
                          <w:pStyle w:val="TableParagraph"/>
                          <w:spacing w:line="180" w:lineRule="exact"/>
                          <w:ind w:left="56"/>
                          <w:rPr>
                            <w:sz w:val="16"/>
                          </w:rPr>
                        </w:pPr>
                        <w:r>
                          <w:rPr>
                            <w:color w:val="4D4D4F"/>
                            <w:sz w:val="16"/>
                          </w:rPr>
                          <w:t>salvage in the form of a 3 x 3 metre</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the place, as such the extent is based on the</w:t>
                        </w:r>
                      </w:p>
                    </w:tc>
                    <w:tc>
                      <w:tcPr>
                        <w:tcW w:w="2847" w:type="dxa"/>
                      </w:tcPr>
                      <w:p w:rsidR="00D71C30" w:rsidRDefault="00C17221">
                        <w:pPr>
                          <w:pStyle w:val="TableParagraph"/>
                          <w:spacing w:line="180" w:lineRule="exact"/>
                          <w:ind w:left="56"/>
                          <w:rPr>
                            <w:sz w:val="16"/>
                          </w:rPr>
                        </w:pPr>
                        <w:r>
                          <w:rPr>
                            <w:color w:val="4D4D4F"/>
                            <w:sz w:val="16"/>
                          </w:rPr>
                          <w:t>hand salvage must occur prior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locations of positive testing completed during</w:t>
                        </w:r>
                      </w:p>
                    </w:tc>
                    <w:tc>
                      <w:tcPr>
                        <w:tcW w:w="2847" w:type="dxa"/>
                      </w:tcPr>
                      <w:p w:rsidR="00D71C30" w:rsidRDefault="00C17221">
                        <w:pPr>
                          <w:pStyle w:val="TableParagraph"/>
                          <w:spacing w:line="180" w:lineRule="exact"/>
                          <w:ind w:left="56"/>
                          <w:rPr>
                            <w:sz w:val="16"/>
                          </w:rPr>
                        </w:pPr>
                        <w:r>
                          <w:rPr>
                            <w:color w:val="4D4D4F"/>
                            <w:sz w:val="16"/>
                          </w:rPr>
                          <w:t>works commencing.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the Complex Assessment of CHMP 15834.</w:t>
                        </w:r>
                      </w:p>
                    </w:tc>
                    <w:tc>
                      <w:tcPr>
                        <w:tcW w:w="2847" w:type="dxa"/>
                      </w:tcPr>
                      <w:p w:rsidR="00D71C30" w:rsidRDefault="00C17221">
                        <w:pPr>
                          <w:pStyle w:val="TableParagraph"/>
                          <w:spacing w:line="180" w:lineRule="exact"/>
                          <w:ind w:left="56"/>
                          <w:rPr>
                            <w:sz w:val="16"/>
                          </w:rPr>
                        </w:pPr>
                        <w:r>
                          <w:rPr>
                            <w:color w:val="4D4D4F"/>
                            <w:sz w:val="16"/>
                          </w:rPr>
                          <w:t>Condition 8 specifies compliance</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inspections to take place during</w:t>
                        </w:r>
                      </w:p>
                    </w:tc>
                    <w:tc>
                      <w:tcPr>
                        <w:tcW w:w="1461" w:type="dxa"/>
                      </w:tcPr>
                      <w:p w:rsidR="00D71C30" w:rsidRDefault="00D71C30">
                        <w:pPr>
                          <w:pStyle w:val="TableParagraph"/>
                          <w:rPr>
                            <w:rFonts w:ascii="Times New Roman"/>
                            <w:sz w:val="12"/>
                          </w:rPr>
                        </w:pPr>
                      </w:p>
                    </w:tc>
                  </w:tr>
                  <w:tr w:rsidR="00D71C30">
                    <w:trPr>
                      <w:trHeight w:val="266"/>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C17221">
                        <w:pPr>
                          <w:pStyle w:val="TableParagraph"/>
                          <w:spacing w:line="197" w:lineRule="exact"/>
                          <w:ind w:left="56"/>
                          <w:rPr>
                            <w:sz w:val="16"/>
                          </w:rPr>
                        </w:pPr>
                        <w:r>
                          <w:rPr>
                            <w:color w:val="4D4D4F"/>
                            <w:sz w:val="16"/>
                          </w:rPr>
                          <w:t>works.</w:t>
                        </w:r>
                      </w:p>
                    </w:tc>
                    <w:tc>
                      <w:tcPr>
                        <w:tcW w:w="1461"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BlueScope Western</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A subsurface artefact scatter recorded during</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The Activity Area has been reduced</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Partial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Port 1 (Lysaght 1)</w:t>
                        </w:r>
                      </w:p>
                    </w:tc>
                    <w:tc>
                      <w:tcPr>
                        <w:tcW w:w="3460" w:type="dxa"/>
                      </w:tcPr>
                      <w:p w:rsidR="00D71C30" w:rsidRDefault="00C17221">
                        <w:pPr>
                          <w:pStyle w:val="TableParagraph"/>
                          <w:spacing w:line="180" w:lineRule="exact"/>
                          <w:ind w:left="57"/>
                          <w:rPr>
                            <w:sz w:val="16"/>
                          </w:rPr>
                        </w:pPr>
                        <w:r>
                          <w:rPr>
                            <w:color w:val="4D4D4F"/>
                            <w:sz w:val="16"/>
                          </w:rPr>
                          <w:t>CHMP 10200 complex assessment. This</w:t>
                        </w:r>
                      </w:p>
                    </w:tc>
                    <w:tc>
                      <w:tcPr>
                        <w:tcW w:w="2847" w:type="dxa"/>
                      </w:tcPr>
                      <w:p w:rsidR="00D71C30" w:rsidRDefault="00C17221">
                        <w:pPr>
                          <w:pStyle w:val="TableParagraph"/>
                          <w:spacing w:line="180" w:lineRule="exact"/>
                          <w:ind w:left="56"/>
                          <w:rPr>
                            <w:sz w:val="16"/>
                          </w:rPr>
                        </w:pPr>
                        <w:r>
                          <w:rPr>
                            <w:color w:val="4D4D4F"/>
                            <w:sz w:val="16"/>
                          </w:rPr>
                          <w:t>in size to partially avoid impacts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AS</w:t>
                        </w:r>
                      </w:p>
                    </w:tc>
                    <w:tc>
                      <w:tcPr>
                        <w:tcW w:w="3460" w:type="dxa"/>
                      </w:tcPr>
                      <w:p w:rsidR="00D71C30" w:rsidRDefault="00C17221">
                        <w:pPr>
                          <w:pStyle w:val="TableParagraph"/>
                          <w:spacing w:line="180" w:lineRule="exact"/>
                          <w:ind w:left="57"/>
                          <w:rPr>
                            <w:sz w:val="16"/>
                          </w:rPr>
                        </w:pPr>
                        <w:r>
                          <w:rPr>
                            <w:color w:val="4D4D4F"/>
                            <w:sz w:val="16"/>
                          </w:rPr>
                          <w:t>place consists of 268 flaked stone artefacts.</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VAHR 7921-0036</w:t>
                        </w: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Conditions have not been finalised</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with the Registered Aboriginal Party</w:t>
                        </w:r>
                      </w:p>
                    </w:tc>
                    <w:tc>
                      <w:tcPr>
                        <w:tcW w:w="1461" w:type="dxa"/>
                      </w:tcPr>
                      <w:p w:rsidR="00D71C30" w:rsidRDefault="00D71C30">
                        <w:pPr>
                          <w:pStyle w:val="TableParagraph"/>
                          <w:rPr>
                            <w:rFonts w:ascii="Times New Roman"/>
                            <w:sz w:val="12"/>
                          </w:rPr>
                        </w:pPr>
                      </w:p>
                    </w:tc>
                  </w:tr>
                  <w:tr w:rsidR="00D71C30">
                    <w:trPr>
                      <w:trHeight w:val="258"/>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C17221">
                        <w:pPr>
                          <w:pStyle w:val="TableParagraph"/>
                          <w:spacing w:line="197" w:lineRule="exact"/>
                          <w:ind w:left="56"/>
                          <w:rPr>
                            <w:sz w:val="16"/>
                          </w:rPr>
                        </w:pPr>
                        <w:r>
                          <w:rPr>
                            <w:color w:val="4D4D4F"/>
                            <w:sz w:val="16"/>
                          </w:rPr>
                          <w:t>(RAP).</w:t>
                        </w:r>
                      </w:p>
                    </w:tc>
                    <w:tc>
                      <w:tcPr>
                        <w:tcW w:w="1461"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Warragul to Hasting</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A surface LDAD registration recorded during</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Proposed to change the alignment of</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Extent of impact</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LDAD 2</w:t>
                        </w:r>
                      </w:p>
                    </w:tc>
                    <w:tc>
                      <w:tcPr>
                        <w:tcW w:w="3460" w:type="dxa"/>
                      </w:tcPr>
                      <w:p w:rsidR="00D71C30" w:rsidRDefault="00C17221">
                        <w:pPr>
                          <w:pStyle w:val="TableParagraph"/>
                          <w:spacing w:line="180" w:lineRule="exact"/>
                          <w:ind w:left="57"/>
                          <w:rPr>
                            <w:sz w:val="16"/>
                          </w:rPr>
                        </w:pPr>
                        <w:r>
                          <w:rPr>
                            <w:color w:val="4D4D4F"/>
                            <w:sz w:val="16"/>
                          </w:rPr>
                          <w:t>CHMP 12826 assessment. The place consists</w:t>
                        </w:r>
                      </w:p>
                    </w:tc>
                    <w:tc>
                      <w:tcPr>
                        <w:tcW w:w="2847" w:type="dxa"/>
                      </w:tcPr>
                      <w:p w:rsidR="00D71C30" w:rsidRDefault="00C17221">
                        <w:pPr>
                          <w:pStyle w:val="TableParagraph"/>
                          <w:spacing w:line="180" w:lineRule="exact"/>
                          <w:ind w:left="56"/>
                          <w:rPr>
                            <w:sz w:val="16"/>
                          </w:rPr>
                        </w:pPr>
                        <w:r>
                          <w:rPr>
                            <w:color w:val="4D4D4F"/>
                            <w:sz w:val="16"/>
                          </w:rPr>
                          <w:t>the Activity Area to avoid impacts to</w:t>
                        </w:r>
                      </w:p>
                    </w:tc>
                    <w:tc>
                      <w:tcPr>
                        <w:tcW w:w="1461" w:type="dxa"/>
                      </w:tcPr>
                      <w:p w:rsidR="00D71C30" w:rsidRDefault="00C17221">
                        <w:pPr>
                          <w:pStyle w:val="TableParagraph"/>
                          <w:spacing w:line="180" w:lineRule="exact"/>
                          <w:ind w:left="100"/>
                          <w:rPr>
                            <w:sz w:val="16"/>
                          </w:rPr>
                        </w:pPr>
                        <w:r>
                          <w:rPr>
                            <w:color w:val="4D4D4F"/>
                            <w:sz w:val="16"/>
                          </w:rPr>
                          <w:t>to be determined</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VAHR 7921-1533</w:t>
                        </w:r>
                      </w:p>
                    </w:tc>
                    <w:tc>
                      <w:tcPr>
                        <w:tcW w:w="3460" w:type="dxa"/>
                      </w:tcPr>
                      <w:p w:rsidR="00D71C30" w:rsidRDefault="00C17221">
                        <w:pPr>
                          <w:pStyle w:val="TableParagraph"/>
                          <w:spacing w:line="180" w:lineRule="exact"/>
                          <w:ind w:left="57"/>
                          <w:rPr>
                            <w:sz w:val="16"/>
                          </w:rPr>
                        </w:pPr>
                        <w:r>
                          <w:rPr>
                            <w:color w:val="4D4D4F"/>
                            <w:sz w:val="16"/>
                          </w:rPr>
                          <w:t>of two broken silcrete flakes recorded in an</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C17221">
                        <w:pPr>
                          <w:pStyle w:val="TableParagraph"/>
                          <w:spacing w:line="180" w:lineRule="exact"/>
                          <w:ind w:left="100"/>
                          <w:rPr>
                            <w:sz w:val="16"/>
                          </w:rPr>
                        </w:pPr>
                        <w:r>
                          <w:rPr>
                            <w:color w:val="4D4D4F"/>
                            <w:sz w:val="16"/>
                          </w:rPr>
                          <w:t>based on</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open context.</w:t>
                        </w:r>
                      </w:p>
                    </w:tc>
                    <w:tc>
                      <w:tcPr>
                        <w:tcW w:w="2847" w:type="dxa"/>
                      </w:tcPr>
                      <w:p w:rsidR="00D71C30" w:rsidRDefault="00C17221">
                        <w:pPr>
                          <w:pStyle w:val="TableParagraph"/>
                          <w:spacing w:line="180" w:lineRule="exact"/>
                          <w:ind w:left="56"/>
                          <w:rPr>
                            <w:sz w:val="16"/>
                          </w:rPr>
                        </w:pPr>
                        <w:r>
                          <w:rPr>
                            <w:color w:val="4D4D4F"/>
                            <w:sz w:val="16"/>
                          </w:rPr>
                          <w:t>Conditions have not been finalised</w:t>
                        </w:r>
                      </w:p>
                    </w:tc>
                    <w:tc>
                      <w:tcPr>
                        <w:tcW w:w="1461" w:type="dxa"/>
                      </w:tcPr>
                      <w:p w:rsidR="00D71C30" w:rsidRDefault="00C17221">
                        <w:pPr>
                          <w:pStyle w:val="TableParagraph"/>
                          <w:spacing w:line="180" w:lineRule="exact"/>
                          <w:ind w:left="100"/>
                          <w:rPr>
                            <w:sz w:val="16"/>
                          </w:rPr>
                        </w:pPr>
                        <w:r>
                          <w:rPr>
                            <w:color w:val="4D4D4F"/>
                            <w:sz w:val="16"/>
                          </w:rPr>
                          <w:t>management</w:t>
                        </w: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with the RAP.</w:t>
                        </w:r>
                      </w:p>
                    </w:tc>
                    <w:tc>
                      <w:tcPr>
                        <w:tcW w:w="1461" w:type="dxa"/>
                      </w:tcPr>
                      <w:p w:rsidR="00D71C30" w:rsidRDefault="00C17221">
                        <w:pPr>
                          <w:pStyle w:val="TableParagraph"/>
                          <w:spacing w:line="180" w:lineRule="exact"/>
                          <w:ind w:left="100"/>
                          <w:rPr>
                            <w:sz w:val="16"/>
                          </w:rPr>
                        </w:pPr>
                        <w:r>
                          <w:rPr>
                            <w:color w:val="4D4D4F"/>
                            <w:sz w:val="16"/>
                          </w:rPr>
                          <w:t>conditions agreed</w:t>
                        </w:r>
                      </w:p>
                    </w:tc>
                  </w:tr>
                  <w:tr w:rsidR="00D71C30">
                    <w:trPr>
                      <w:trHeight w:val="272"/>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D71C30">
                        <w:pPr>
                          <w:pStyle w:val="TableParagraph"/>
                          <w:rPr>
                            <w:rFonts w:ascii="Times New Roman"/>
                            <w:sz w:val="16"/>
                          </w:rPr>
                        </w:pPr>
                      </w:p>
                    </w:tc>
                    <w:tc>
                      <w:tcPr>
                        <w:tcW w:w="1461" w:type="dxa"/>
                        <w:tcBorders>
                          <w:bottom w:val="single" w:sz="18" w:space="0" w:color="D7D6C7"/>
                        </w:tcBorders>
                      </w:tcPr>
                      <w:p w:rsidR="00D71C30" w:rsidRDefault="00C17221">
                        <w:pPr>
                          <w:pStyle w:val="TableParagraph"/>
                          <w:spacing w:line="197" w:lineRule="exact"/>
                          <w:ind w:left="100"/>
                          <w:rPr>
                            <w:sz w:val="16"/>
                          </w:rPr>
                        </w:pPr>
                        <w:r>
                          <w:rPr>
                            <w:color w:val="4D4D4F"/>
                            <w:sz w:val="16"/>
                          </w:rPr>
                          <w:t>with the RAP</w:t>
                        </w: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South Boundary</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A moderate density artefact scatter of 21</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The Activity Area has been reduced</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Partial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Road East LDAD</w:t>
                        </w:r>
                      </w:p>
                    </w:tc>
                    <w:tc>
                      <w:tcPr>
                        <w:tcW w:w="3460" w:type="dxa"/>
                      </w:tcPr>
                      <w:p w:rsidR="00D71C30" w:rsidRDefault="00C17221">
                        <w:pPr>
                          <w:pStyle w:val="TableParagraph"/>
                          <w:spacing w:line="180" w:lineRule="exact"/>
                          <w:ind w:left="57"/>
                          <w:rPr>
                            <w:sz w:val="16"/>
                          </w:rPr>
                        </w:pPr>
                        <w:r>
                          <w:rPr>
                            <w:color w:val="4D4D4F"/>
                            <w:sz w:val="16"/>
                          </w:rPr>
                          <w:t>subsurface artefacts located across an areas</w:t>
                        </w:r>
                      </w:p>
                    </w:tc>
                    <w:tc>
                      <w:tcPr>
                        <w:tcW w:w="2847" w:type="dxa"/>
                      </w:tcPr>
                      <w:p w:rsidR="00D71C30" w:rsidRDefault="00C17221">
                        <w:pPr>
                          <w:pStyle w:val="TableParagraph"/>
                          <w:spacing w:line="180" w:lineRule="exact"/>
                          <w:ind w:left="56"/>
                          <w:rPr>
                            <w:sz w:val="16"/>
                          </w:rPr>
                        </w:pPr>
                        <w:r>
                          <w:rPr>
                            <w:color w:val="4D4D4F"/>
                            <w:sz w:val="16"/>
                          </w:rPr>
                          <w:t>in size to partially avoid impacts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VAHR 7921-1750</w:t>
                        </w:r>
                      </w:p>
                    </w:tc>
                    <w:tc>
                      <w:tcPr>
                        <w:tcW w:w="3460" w:type="dxa"/>
                      </w:tcPr>
                      <w:p w:rsidR="00D71C30" w:rsidRDefault="00C17221">
                        <w:pPr>
                          <w:pStyle w:val="TableParagraph"/>
                          <w:spacing w:line="180" w:lineRule="exact"/>
                          <w:ind w:left="57"/>
                          <w:rPr>
                            <w:sz w:val="16"/>
                          </w:rPr>
                        </w:pPr>
                        <w:r>
                          <w:rPr>
                            <w:color w:val="4D4D4F"/>
                            <w:sz w:val="16"/>
                          </w:rPr>
                          <w:t>of approximately 1,250 m</w:t>
                        </w:r>
                        <w:r>
                          <w:rPr>
                            <w:color w:val="4D4D4F"/>
                            <w:position w:val="5"/>
                            <w:sz w:val="9"/>
                          </w:rPr>
                          <w:t xml:space="preserve">2 </w:t>
                        </w:r>
                        <w:r>
                          <w:rPr>
                            <w:color w:val="4D4D4F"/>
                            <w:sz w:val="16"/>
                          </w:rPr>
                          <w:t>in size at depths</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between 200-400 millimetres. No discrete</w:t>
                        </w:r>
                      </w:p>
                    </w:tc>
                    <w:tc>
                      <w:tcPr>
                        <w:tcW w:w="2847" w:type="dxa"/>
                      </w:tcPr>
                      <w:p w:rsidR="00D71C30" w:rsidRDefault="00C17221">
                        <w:pPr>
                          <w:pStyle w:val="TableParagraph"/>
                          <w:spacing w:line="180" w:lineRule="exact"/>
                          <w:ind w:left="56"/>
                          <w:rPr>
                            <w:sz w:val="16"/>
                          </w:rPr>
                        </w:pPr>
                        <w:r>
                          <w:rPr>
                            <w:color w:val="4D4D4F"/>
                            <w:sz w:val="16"/>
                          </w:rPr>
                          <w:t>Condition 3 specifies that manual</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landform was identified by which to define</w:t>
                        </w:r>
                      </w:p>
                    </w:tc>
                    <w:tc>
                      <w:tcPr>
                        <w:tcW w:w="2847" w:type="dxa"/>
                      </w:tcPr>
                      <w:p w:rsidR="00D71C30" w:rsidRDefault="00C17221">
                        <w:pPr>
                          <w:pStyle w:val="TableParagraph"/>
                          <w:spacing w:line="180" w:lineRule="exact"/>
                          <w:ind w:left="56"/>
                          <w:rPr>
                            <w:sz w:val="16"/>
                          </w:rPr>
                        </w:pPr>
                        <w:r>
                          <w:rPr>
                            <w:color w:val="4D4D4F"/>
                            <w:sz w:val="16"/>
                          </w:rPr>
                          <w:t>salvage in the form of a 3 x 3 metre</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the place, as such the extent is based on the</w:t>
                        </w:r>
                      </w:p>
                    </w:tc>
                    <w:tc>
                      <w:tcPr>
                        <w:tcW w:w="2847" w:type="dxa"/>
                      </w:tcPr>
                      <w:p w:rsidR="00D71C30" w:rsidRDefault="00C17221">
                        <w:pPr>
                          <w:pStyle w:val="TableParagraph"/>
                          <w:spacing w:line="180" w:lineRule="exact"/>
                          <w:ind w:left="56"/>
                          <w:rPr>
                            <w:sz w:val="16"/>
                          </w:rPr>
                        </w:pPr>
                        <w:r>
                          <w:rPr>
                            <w:color w:val="4D4D4F"/>
                            <w:sz w:val="16"/>
                          </w:rPr>
                          <w:t>hand salvage must occur prior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locations of positive testing completed during</w:t>
                        </w:r>
                      </w:p>
                    </w:tc>
                    <w:tc>
                      <w:tcPr>
                        <w:tcW w:w="2847" w:type="dxa"/>
                      </w:tcPr>
                      <w:p w:rsidR="00D71C30" w:rsidRDefault="00C17221">
                        <w:pPr>
                          <w:pStyle w:val="TableParagraph"/>
                          <w:spacing w:line="180" w:lineRule="exact"/>
                          <w:ind w:left="56"/>
                          <w:rPr>
                            <w:sz w:val="16"/>
                          </w:rPr>
                        </w:pPr>
                        <w:r>
                          <w:rPr>
                            <w:color w:val="4D4D4F"/>
                            <w:sz w:val="16"/>
                          </w:rPr>
                          <w:t>works commencing.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the Complex Assessment of CHMP 15834.</w:t>
                        </w:r>
                      </w:p>
                    </w:tc>
                    <w:tc>
                      <w:tcPr>
                        <w:tcW w:w="2847" w:type="dxa"/>
                      </w:tcPr>
                      <w:p w:rsidR="00D71C30" w:rsidRDefault="00C17221">
                        <w:pPr>
                          <w:pStyle w:val="TableParagraph"/>
                          <w:spacing w:line="180" w:lineRule="exact"/>
                          <w:ind w:left="56"/>
                          <w:rPr>
                            <w:sz w:val="16"/>
                          </w:rPr>
                        </w:pPr>
                        <w:r>
                          <w:rPr>
                            <w:color w:val="4D4D4F"/>
                            <w:sz w:val="16"/>
                          </w:rPr>
                          <w:t>Condition 8 specifies compliance</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 xml:space="preserve">inspections to take </w:t>
                        </w:r>
                        <w:r>
                          <w:rPr>
                            <w:color w:val="4D4D4F"/>
                            <w:sz w:val="16"/>
                          </w:rPr>
                          <w:t>place during</w:t>
                        </w:r>
                      </w:p>
                    </w:tc>
                    <w:tc>
                      <w:tcPr>
                        <w:tcW w:w="1461" w:type="dxa"/>
                      </w:tcPr>
                      <w:p w:rsidR="00D71C30" w:rsidRDefault="00D71C30">
                        <w:pPr>
                          <w:pStyle w:val="TableParagraph"/>
                          <w:rPr>
                            <w:rFonts w:ascii="Times New Roman"/>
                            <w:sz w:val="12"/>
                          </w:rPr>
                        </w:pPr>
                      </w:p>
                    </w:tc>
                  </w:tr>
                  <w:tr w:rsidR="00D71C30">
                    <w:trPr>
                      <w:trHeight w:val="261"/>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C17221">
                        <w:pPr>
                          <w:pStyle w:val="TableParagraph"/>
                          <w:spacing w:line="197" w:lineRule="exact"/>
                          <w:ind w:left="56"/>
                          <w:rPr>
                            <w:sz w:val="16"/>
                          </w:rPr>
                        </w:pPr>
                        <w:r>
                          <w:rPr>
                            <w:color w:val="4D4D4F"/>
                            <w:sz w:val="16"/>
                          </w:rPr>
                          <w:t>works.</w:t>
                        </w:r>
                      </w:p>
                    </w:tc>
                    <w:tc>
                      <w:tcPr>
                        <w:tcW w:w="1461"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Callanans Lane</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LDAD registration recorded during the</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The right of way has been reduced</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Partial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LDAD VAHR 7921-</w:t>
                        </w:r>
                      </w:p>
                    </w:tc>
                    <w:tc>
                      <w:tcPr>
                        <w:tcW w:w="3460" w:type="dxa"/>
                      </w:tcPr>
                      <w:p w:rsidR="00D71C30" w:rsidRDefault="00C17221">
                        <w:pPr>
                          <w:pStyle w:val="TableParagraph"/>
                          <w:spacing w:line="180" w:lineRule="exact"/>
                          <w:ind w:left="57"/>
                          <w:rPr>
                            <w:sz w:val="16"/>
                          </w:rPr>
                        </w:pPr>
                        <w:r>
                          <w:rPr>
                            <w:color w:val="4D4D4F"/>
                            <w:sz w:val="16"/>
                          </w:rPr>
                          <w:t>Complex Assessment of CHMP 15383. The</w:t>
                        </w:r>
                      </w:p>
                    </w:tc>
                    <w:tc>
                      <w:tcPr>
                        <w:tcW w:w="2847" w:type="dxa"/>
                      </w:tcPr>
                      <w:p w:rsidR="00D71C30" w:rsidRDefault="00C17221">
                        <w:pPr>
                          <w:pStyle w:val="TableParagraph"/>
                          <w:spacing w:line="180" w:lineRule="exact"/>
                          <w:ind w:left="56"/>
                          <w:rPr>
                            <w:sz w:val="16"/>
                          </w:rPr>
                        </w:pPr>
                        <w:r>
                          <w:rPr>
                            <w:color w:val="4D4D4F"/>
                            <w:sz w:val="16"/>
                          </w:rPr>
                          <w:t>in size to partially avoid impacts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1753</w:t>
                        </w:r>
                      </w:p>
                    </w:tc>
                    <w:tc>
                      <w:tcPr>
                        <w:tcW w:w="3460" w:type="dxa"/>
                      </w:tcPr>
                      <w:p w:rsidR="00D71C30" w:rsidRDefault="00C17221">
                        <w:pPr>
                          <w:pStyle w:val="TableParagraph"/>
                          <w:spacing w:line="180" w:lineRule="exact"/>
                          <w:ind w:left="57"/>
                          <w:rPr>
                            <w:sz w:val="16"/>
                          </w:rPr>
                        </w:pPr>
                        <w:r>
                          <w:rPr>
                            <w:color w:val="4D4D4F"/>
                            <w:sz w:val="16"/>
                          </w:rPr>
                          <w:t>place consists of seven subsurface artefacts</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which were identified below the plough</w:t>
                        </w:r>
                      </w:p>
                    </w:tc>
                    <w:tc>
                      <w:tcPr>
                        <w:tcW w:w="2847" w:type="dxa"/>
                      </w:tcPr>
                      <w:p w:rsidR="00D71C30" w:rsidRDefault="00C17221">
                        <w:pPr>
                          <w:pStyle w:val="TableParagraph"/>
                          <w:spacing w:line="180" w:lineRule="exact"/>
                          <w:ind w:left="56"/>
                          <w:rPr>
                            <w:sz w:val="16"/>
                          </w:rPr>
                        </w:pPr>
                        <w:r>
                          <w:rPr>
                            <w:color w:val="4D4D4F"/>
                            <w:sz w:val="16"/>
                          </w:rPr>
                          <w:t>Condition 2 specifies that a 10 x</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zone within an agricultural paddock, and are</w:t>
                        </w:r>
                      </w:p>
                    </w:tc>
                    <w:tc>
                      <w:tcPr>
                        <w:tcW w:w="2847" w:type="dxa"/>
                      </w:tcPr>
                      <w:p w:rsidR="00D71C30" w:rsidRDefault="00C17221">
                        <w:pPr>
                          <w:pStyle w:val="TableParagraph"/>
                          <w:spacing w:line="180" w:lineRule="exact"/>
                          <w:ind w:left="56"/>
                          <w:rPr>
                            <w:sz w:val="16"/>
                          </w:rPr>
                        </w:pPr>
                        <w:r>
                          <w:rPr>
                            <w:color w:val="4D4D4F"/>
                            <w:sz w:val="16"/>
                          </w:rPr>
                          <w:t>1 metre mechanical salvage must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considered to be “relatively in situ”.</w:t>
                        </w:r>
                      </w:p>
                    </w:tc>
                    <w:tc>
                      <w:tcPr>
                        <w:tcW w:w="2847" w:type="dxa"/>
                      </w:tcPr>
                      <w:p w:rsidR="00D71C30" w:rsidRDefault="00C17221">
                        <w:pPr>
                          <w:pStyle w:val="TableParagraph"/>
                          <w:spacing w:line="180" w:lineRule="exact"/>
                          <w:ind w:left="56"/>
                          <w:rPr>
                            <w:sz w:val="16"/>
                          </w:rPr>
                        </w:pPr>
                        <w:r>
                          <w:rPr>
                            <w:color w:val="4D4D4F"/>
                            <w:sz w:val="16"/>
                          </w:rPr>
                          <w:t>occur prior to works commencing.</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Management Condition 8 specifies</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compliance inspections to take place</w:t>
                        </w:r>
                      </w:p>
                    </w:tc>
                    <w:tc>
                      <w:tcPr>
                        <w:tcW w:w="1461" w:type="dxa"/>
                      </w:tcPr>
                      <w:p w:rsidR="00D71C30" w:rsidRDefault="00D71C30">
                        <w:pPr>
                          <w:pStyle w:val="TableParagraph"/>
                          <w:rPr>
                            <w:rFonts w:ascii="Times New Roman"/>
                            <w:sz w:val="12"/>
                          </w:rPr>
                        </w:pPr>
                      </w:p>
                    </w:tc>
                  </w:tr>
                  <w:tr w:rsidR="00D71C30">
                    <w:trPr>
                      <w:trHeight w:val="267"/>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C17221">
                        <w:pPr>
                          <w:pStyle w:val="TableParagraph"/>
                          <w:spacing w:line="197" w:lineRule="exact"/>
                          <w:ind w:left="56"/>
                          <w:rPr>
                            <w:sz w:val="16"/>
                          </w:rPr>
                        </w:pPr>
                        <w:r>
                          <w:rPr>
                            <w:color w:val="4D4D4F"/>
                            <w:sz w:val="16"/>
                          </w:rPr>
                          <w:t>during works.</w:t>
                        </w:r>
                      </w:p>
                    </w:tc>
                    <w:tc>
                      <w:tcPr>
                        <w:tcW w:w="1461" w:type="dxa"/>
                        <w:tcBorders>
                          <w:bottom w:val="single" w:sz="18" w:space="0" w:color="D7D6C7"/>
                        </w:tcBorders>
                      </w:tcPr>
                      <w:p w:rsidR="00D71C30" w:rsidRDefault="00D71C30">
                        <w:pPr>
                          <w:pStyle w:val="TableParagraph"/>
                          <w:rPr>
                            <w:rFonts w:ascii="Times New Roman"/>
                            <w:sz w:val="16"/>
                          </w:rPr>
                        </w:pPr>
                      </w:p>
                    </w:tc>
                  </w:tr>
                  <w:tr w:rsidR="00D71C30">
                    <w:trPr>
                      <w:trHeight w:val="243"/>
                    </w:trPr>
                    <w:tc>
                      <w:tcPr>
                        <w:tcW w:w="1643" w:type="dxa"/>
                        <w:tcBorders>
                          <w:top w:val="single" w:sz="18" w:space="0" w:color="D7D6C7"/>
                        </w:tcBorders>
                      </w:tcPr>
                      <w:p w:rsidR="00D71C30" w:rsidRDefault="00C17221">
                        <w:pPr>
                          <w:pStyle w:val="TableParagraph"/>
                          <w:spacing w:before="21" w:line="202" w:lineRule="exact"/>
                          <w:ind w:left="56"/>
                          <w:rPr>
                            <w:sz w:val="16"/>
                          </w:rPr>
                        </w:pPr>
                        <w:r>
                          <w:rPr>
                            <w:color w:val="4D4D4F"/>
                            <w:sz w:val="16"/>
                          </w:rPr>
                          <w:t>Craigs Lane LDAD</w:t>
                        </w:r>
                      </w:p>
                    </w:tc>
                    <w:tc>
                      <w:tcPr>
                        <w:tcW w:w="3460" w:type="dxa"/>
                        <w:tcBorders>
                          <w:top w:val="single" w:sz="18" w:space="0" w:color="D7D6C7"/>
                        </w:tcBorders>
                      </w:tcPr>
                      <w:p w:rsidR="00D71C30" w:rsidRDefault="00C17221">
                        <w:pPr>
                          <w:pStyle w:val="TableParagraph"/>
                          <w:spacing w:before="21" w:line="202" w:lineRule="exact"/>
                          <w:ind w:left="57"/>
                          <w:rPr>
                            <w:sz w:val="16"/>
                          </w:rPr>
                        </w:pPr>
                        <w:r>
                          <w:rPr>
                            <w:color w:val="4D4D4F"/>
                            <w:sz w:val="16"/>
                          </w:rPr>
                          <w:t>LDAD registration recorded during the</w:t>
                        </w:r>
                      </w:p>
                    </w:tc>
                    <w:tc>
                      <w:tcPr>
                        <w:tcW w:w="2847" w:type="dxa"/>
                        <w:tcBorders>
                          <w:top w:val="single" w:sz="18" w:space="0" w:color="D7D6C7"/>
                        </w:tcBorders>
                      </w:tcPr>
                      <w:p w:rsidR="00D71C30" w:rsidRDefault="00C17221">
                        <w:pPr>
                          <w:pStyle w:val="TableParagraph"/>
                          <w:spacing w:before="21" w:line="202" w:lineRule="exact"/>
                          <w:ind w:left="56"/>
                          <w:rPr>
                            <w:sz w:val="16"/>
                          </w:rPr>
                        </w:pPr>
                        <w:r>
                          <w:rPr>
                            <w:color w:val="4D4D4F"/>
                            <w:sz w:val="16"/>
                          </w:rPr>
                          <w:t>The right of way has been reduced</w:t>
                        </w:r>
                      </w:p>
                    </w:tc>
                    <w:tc>
                      <w:tcPr>
                        <w:tcW w:w="1461" w:type="dxa"/>
                        <w:tcBorders>
                          <w:top w:val="single" w:sz="18" w:space="0" w:color="D7D6C7"/>
                        </w:tcBorders>
                      </w:tcPr>
                      <w:p w:rsidR="00D71C30" w:rsidRDefault="00C17221">
                        <w:pPr>
                          <w:pStyle w:val="TableParagraph"/>
                          <w:spacing w:before="21" w:line="202" w:lineRule="exact"/>
                          <w:ind w:left="100"/>
                          <w:rPr>
                            <w:sz w:val="16"/>
                          </w:rPr>
                        </w:pPr>
                        <w:r>
                          <w:rPr>
                            <w:color w:val="4D4D4F"/>
                            <w:sz w:val="16"/>
                          </w:rPr>
                          <w:t>Partial</w:t>
                        </w: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VAHR 7921-1754</w:t>
                        </w:r>
                      </w:p>
                    </w:tc>
                    <w:tc>
                      <w:tcPr>
                        <w:tcW w:w="3460" w:type="dxa"/>
                      </w:tcPr>
                      <w:p w:rsidR="00D71C30" w:rsidRDefault="00C17221">
                        <w:pPr>
                          <w:pStyle w:val="TableParagraph"/>
                          <w:spacing w:line="180" w:lineRule="exact"/>
                          <w:ind w:left="57"/>
                          <w:rPr>
                            <w:sz w:val="16"/>
                          </w:rPr>
                        </w:pPr>
                        <w:r>
                          <w:rPr>
                            <w:color w:val="4D4D4F"/>
                            <w:sz w:val="16"/>
                          </w:rPr>
                          <w:t>Complex Assessment of CHMP 15383. The</w:t>
                        </w:r>
                      </w:p>
                    </w:tc>
                    <w:tc>
                      <w:tcPr>
                        <w:tcW w:w="2847" w:type="dxa"/>
                      </w:tcPr>
                      <w:p w:rsidR="00D71C30" w:rsidRDefault="00C17221">
                        <w:pPr>
                          <w:pStyle w:val="TableParagraph"/>
                          <w:spacing w:line="180" w:lineRule="exact"/>
                          <w:ind w:left="56"/>
                          <w:rPr>
                            <w:sz w:val="16"/>
                          </w:rPr>
                        </w:pPr>
                        <w:r>
                          <w:rPr>
                            <w:color w:val="4D4D4F"/>
                            <w:sz w:val="16"/>
                          </w:rPr>
                          <w:t>in size to partially avoid impacts to</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C17221">
                        <w:pPr>
                          <w:pStyle w:val="TableParagraph"/>
                          <w:spacing w:line="180" w:lineRule="exact"/>
                          <w:ind w:left="56"/>
                          <w:rPr>
                            <w:sz w:val="16"/>
                          </w:rPr>
                        </w:pPr>
                        <w:r>
                          <w:rPr>
                            <w:color w:val="4D4D4F"/>
                            <w:sz w:val="16"/>
                          </w:rPr>
                          <w:t>CHMP 15383</w:t>
                        </w:r>
                      </w:p>
                    </w:tc>
                    <w:tc>
                      <w:tcPr>
                        <w:tcW w:w="3460" w:type="dxa"/>
                      </w:tcPr>
                      <w:p w:rsidR="00D71C30" w:rsidRDefault="00C17221">
                        <w:pPr>
                          <w:pStyle w:val="TableParagraph"/>
                          <w:spacing w:line="180" w:lineRule="exact"/>
                          <w:ind w:left="57"/>
                          <w:rPr>
                            <w:sz w:val="16"/>
                          </w:rPr>
                        </w:pPr>
                        <w:r>
                          <w:rPr>
                            <w:color w:val="4D4D4F"/>
                            <w:sz w:val="16"/>
                          </w:rPr>
                          <w:t>place consists of three subsurface artefacts</w:t>
                        </w:r>
                      </w:p>
                    </w:tc>
                    <w:tc>
                      <w:tcPr>
                        <w:tcW w:w="2847" w:type="dxa"/>
                      </w:tcPr>
                      <w:p w:rsidR="00D71C30" w:rsidRDefault="00C17221">
                        <w:pPr>
                          <w:pStyle w:val="TableParagraph"/>
                          <w:spacing w:line="180" w:lineRule="exact"/>
                          <w:ind w:left="56"/>
                          <w:rPr>
                            <w:sz w:val="16"/>
                          </w:rPr>
                        </w:pPr>
                        <w:r>
                          <w:rPr>
                            <w:color w:val="4D4D4F"/>
                            <w:sz w:val="16"/>
                          </w:rPr>
                          <w:t>this Aboriginal place. Management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which were identified below the plough zone</w:t>
                        </w:r>
                      </w:p>
                    </w:tc>
                    <w:tc>
                      <w:tcPr>
                        <w:tcW w:w="2847" w:type="dxa"/>
                      </w:tcPr>
                      <w:p w:rsidR="00D71C30" w:rsidRDefault="00C17221">
                        <w:pPr>
                          <w:pStyle w:val="TableParagraph"/>
                          <w:spacing w:line="180" w:lineRule="exact"/>
                          <w:ind w:left="56"/>
                          <w:rPr>
                            <w:sz w:val="16"/>
                          </w:rPr>
                        </w:pPr>
                        <w:r>
                          <w:rPr>
                            <w:color w:val="4D4D4F"/>
                            <w:sz w:val="16"/>
                          </w:rPr>
                          <w:t>Condition 2 specifies that a 10 x</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within an agricultural paddock at depths</w:t>
                        </w:r>
                      </w:p>
                    </w:tc>
                    <w:tc>
                      <w:tcPr>
                        <w:tcW w:w="2847" w:type="dxa"/>
                      </w:tcPr>
                      <w:p w:rsidR="00D71C30" w:rsidRDefault="00C17221">
                        <w:pPr>
                          <w:pStyle w:val="TableParagraph"/>
                          <w:spacing w:line="180" w:lineRule="exact"/>
                          <w:ind w:left="56"/>
                          <w:rPr>
                            <w:sz w:val="16"/>
                          </w:rPr>
                        </w:pPr>
                        <w:r>
                          <w:rPr>
                            <w:color w:val="4D4D4F"/>
                            <w:sz w:val="16"/>
                          </w:rPr>
                          <w:t>1 metre mechanical salvage must</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between 550-800 millimetres, and are</w:t>
                        </w:r>
                      </w:p>
                    </w:tc>
                    <w:tc>
                      <w:tcPr>
                        <w:tcW w:w="2847" w:type="dxa"/>
                      </w:tcPr>
                      <w:p w:rsidR="00D71C30" w:rsidRDefault="00C17221">
                        <w:pPr>
                          <w:pStyle w:val="TableParagraph"/>
                          <w:spacing w:line="180" w:lineRule="exact"/>
                          <w:ind w:left="56"/>
                          <w:rPr>
                            <w:sz w:val="16"/>
                          </w:rPr>
                        </w:pPr>
                        <w:r>
                          <w:rPr>
                            <w:color w:val="4D4D4F"/>
                            <w:sz w:val="16"/>
                          </w:rPr>
                          <w:t>occur prior to works commencing.</w:t>
                        </w:r>
                      </w:p>
                    </w:tc>
                    <w:tc>
                      <w:tcPr>
                        <w:tcW w:w="1461" w:type="dxa"/>
                      </w:tcPr>
                      <w:p w:rsidR="00D71C30" w:rsidRDefault="00D71C30">
                        <w:pPr>
                          <w:pStyle w:val="TableParagraph"/>
                          <w:rPr>
                            <w:rFonts w:ascii="Times New Roman"/>
                            <w:sz w:val="12"/>
                          </w:rPr>
                        </w:pPr>
                      </w:p>
                    </w:tc>
                  </w:tr>
                  <w:tr w:rsidR="00D71C30">
                    <w:trPr>
                      <w:trHeight w:val="200"/>
                    </w:trPr>
                    <w:tc>
                      <w:tcPr>
                        <w:tcW w:w="1643" w:type="dxa"/>
                      </w:tcPr>
                      <w:p w:rsidR="00D71C30" w:rsidRDefault="00D71C30">
                        <w:pPr>
                          <w:pStyle w:val="TableParagraph"/>
                          <w:rPr>
                            <w:rFonts w:ascii="Times New Roman"/>
                            <w:sz w:val="12"/>
                          </w:rPr>
                        </w:pPr>
                      </w:p>
                    </w:tc>
                    <w:tc>
                      <w:tcPr>
                        <w:tcW w:w="3460" w:type="dxa"/>
                      </w:tcPr>
                      <w:p w:rsidR="00D71C30" w:rsidRDefault="00C17221">
                        <w:pPr>
                          <w:pStyle w:val="TableParagraph"/>
                          <w:spacing w:line="180" w:lineRule="exact"/>
                          <w:ind w:left="57"/>
                          <w:rPr>
                            <w:sz w:val="16"/>
                          </w:rPr>
                        </w:pPr>
                        <w:r>
                          <w:rPr>
                            <w:color w:val="4D4D4F"/>
                            <w:sz w:val="16"/>
                          </w:rPr>
                          <w:t>considered to be “relatively in situ”.</w:t>
                        </w:r>
                      </w:p>
                    </w:tc>
                    <w:tc>
                      <w:tcPr>
                        <w:tcW w:w="2847" w:type="dxa"/>
                      </w:tcPr>
                      <w:p w:rsidR="00D71C30" w:rsidRDefault="00C17221">
                        <w:pPr>
                          <w:pStyle w:val="TableParagraph"/>
                          <w:spacing w:line="180" w:lineRule="exact"/>
                          <w:ind w:left="56"/>
                          <w:rPr>
                            <w:sz w:val="16"/>
                          </w:rPr>
                        </w:pPr>
                        <w:r>
                          <w:rPr>
                            <w:color w:val="4D4D4F"/>
                            <w:sz w:val="16"/>
                          </w:rPr>
                          <w:t>Management Condition 8 specifies</w:t>
                        </w:r>
                      </w:p>
                    </w:tc>
                    <w:tc>
                      <w:tcPr>
                        <w:tcW w:w="1461" w:type="dxa"/>
                      </w:tcPr>
                      <w:p w:rsidR="00D71C30" w:rsidRDefault="00D71C30">
                        <w:pPr>
                          <w:pStyle w:val="TableParagraph"/>
                          <w:rPr>
                            <w:rFonts w:ascii="Times New Roman"/>
                            <w:sz w:val="12"/>
                          </w:rPr>
                        </w:pPr>
                      </w:p>
                    </w:tc>
                  </w:tr>
                  <w:tr w:rsidR="00D71C30">
                    <w:trPr>
                      <w:trHeight w:val="199"/>
                    </w:trPr>
                    <w:tc>
                      <w:tcPr>
                        <w:tcW w:w="1643" w:type="dxa"/>
                      </w:tcPr>
                      <w:p w:rsidR="00D71C30" w:rsidRDefault="00D71C30">
                        <w:pPr>
                          <w:pStyle w:val="TableParagraph"/>
                          <w:rPr>
                            <w:rFonts w:ascii="Times New Roman"/>
                            <w:sz w:val="12"/>
                          </w:rPr>
                        </w:pPr>
                      </w:p>
                    </w:tc>
                    <w:tc>
                      <w:tcPr>
                        <w:tcW w:w="3460" w:type="dxa"/>
                      </w:tcPr>
                      <w:p w:rsidR="00D71C30" w:rsidRDefault="00D71C30">
                        <w:pPr>
                          <w:pStyle w:val="TableParagraph"/>
                          <w:rPr>
                            <w:rFonts w:ascii="Times New Roman"/>
                            <w:sz w:val="12"/>
                          </w:rPr>
                        </w:pPr>
                      </w:p>
                    </w:tc>
                    <w:tc>
                      <w:tcPr>
                        <w:tcW w:w="2847" w:type="dxa"/>
                      </w:tcPr>
                      <w:p w:rsidR="00D71C30" w:rsidRDefault="00C17221">
                        <w:pPr>
                          <w:pStyle w:val="TableParagraph"/>
                          <w:spacing w:line="180" w:lineRule="exact"/>
                          <w:ind w:left="56"/>
                          <w:rPr>
                            <w:sz w:val="16"/>
                          </w:rPr>
                        </w:pPr>
                        <w:r>
                          <w:rPr>
                            <w:color w:val="4D4D4F"/>
                            <w:sz w:val="16"/>
                          </w:rPr>
                          <w:t>compliance inspections to take place</w:t>
                        </w:r>
                      </w:p>
                    </w:tc>
                    <w:tc>
                      <w:tcPr>
                        <w:tcW w:w="1461" w:type="dxa"/>
                      </w:tcPr>
                      <w:p w:rsidR="00D71C30" w:rsidRDefault="00D71C30">
                        <w:pPr>
                          <w:pStyle w:val="TableParagraph"/>
                          <w:rPr>
                            <w:rFonts w:ascii="Times New Roman"/>
                            <w:sz w:val="12"/>
                          </w:rPr>
                        </w:pPr>
                      </w:p>
                    </w:tc>
                  </w:tr>
                  <w:tr w:rsidR="00D71C30">
                    <w:trPr>
                      <w:trHeight w:val="267"/>
                    </w:trPr>
                    <w:tc>
                      <w:tcPr>
                        <w:tcW w:w="1643" w:type="dxa"/>
                        <w:tcBorders>
                          <w:bottom w:val="single" w:sz="18" w:space="0" w:color="D7D6C7"/>
                        </w:tcBorders>
                      </w:tcPr>
                      <w:p w:rsidR="00D71C30" w:rsidRDefault="00D71C30">
                        <w:pPr>
                          <w:pStyle w:val="TableParagraph"/>
                          <w:rPr>
                            <w:rFonts w:ascii="Times New Roman"/>
                            <w:sz w:val="16"/>
                          </w:rPr>
                        </w:pPr>
                      </w:p>
                    </w:tc>
                    <w:tc>
                      <w:tcPr>
                        <w:tcW w:w="3460" w:type="dxa"/>
                        <w:tcBorders>
                          <w:bottom w:val="single" w:sz="18" w:space="0" w:color="D7D6C7"/>
                        </w:tcBorders>
                      </w:tcPr>
                      <w:p w:rsidR="00D71C30" w:rsidRDefault="00D71C30">
                        <w:pPr>
                          <w:pStyle w:val="TableParagraph"/>
                          <w:rPr>
                            <w:rFonts w:ascii="Times New Roman"/>
                            <w:sz w:val="16"/>
                          </w:rPr>
                        </w:pPr>
                      </w:p>
                    </w:tc>
                    <w:tc>
                      <w:tcPr>
                        <w:tcW w:w="2847" w:type="dxa"/>
                        <w:tcBorders>
                          <w:bottom w:val="single" w:sz="18" w:space="0" w:color="D7D6C7"/>
                        </w:tcBorders>
                      </w:tcPr>
                      <w:p w:rsidR="00D71C30" w:rsidRDefault="00C17221">
                        <w:pPr>
                          <w:pStyle w:val="TableParagraph"/>
                          <w:spacing w:line="197" w:lineRule="exact"/>
                          <w:ind w:left="56"/>
                          <w:rPr>
                            <w:sz w:val="16"/>
                          </w:rPr>
                        </w:pPr>
                        <w:r>
                          <w:rPr>
                            <w:color w:val="4D4D4F"/>
                            <w:sz w:val="16"/>
                          </w:rPr>
                          <w:t>during works.</w:t>
                        </w:r>
                      </w:p>
                    </w:tc>
                    <w:tc>
                      <w:tcPr>
                        <w:tcW w:w="1461" w:type="dxa"/>
                        <w:tcBorders>
                          <w:bottom w:val="single" w:sz="18" w:space="0" w:color="D7D6C7"/>
                        </w:tcBorders>
                      </w:tcPr>
                      <w:p w:rsidR="00D71C30" w:rsidRDefault="00D71C30">
                        <w:pPr>
                          <w:pStyle w:val="TableParagraph"/>
                          <w:rPr>
                            <w:rFonts w:ascii="Times New Roman"/>
                            <w:sz w:val="16"/>
                          </w:rPr>
                        </w:pPr>
                      </w:p>
                    </w:tc>
                  </w:tr>
                </w:tbl>
                <w:p w:rsidR="00D71C30" w:rsidRDefault="00D71C30">
                  <w:pPr>
                    <w:pStyle w:val="BodyText"/>
                  </w:pPr>
                </w:p>
              </w:txbxContent>
            </v:textbox>
            <w10:wrap anchorx="page" anchory="page"/>
          </v:shape>
        </w:pict>
      </w:r>
    </w:p>
    <w:p w:rsidR="00D71C30" w:rsidRDefault="00D71C30">
      <w:pPr>
        <w:pStyle w:val="BodyText"/>
        <w:rPr>
          <w:sz w:val="20"/>
        </w:rPr>
      </w:pPr>
    </w:p>
    <w:p w:rsidR="00D71C30" w:rsidRDefault="00D71C30">
      <w:pPr>
        <w:pStyle w:val="BodyText"/>
        <w:rPr>
          <w:sz w:val="20"/>
        </w:rPr>
      </w:pPr>
    </w:p>
    <w:p w:rsidR="00D71C30" w:rsidRDefault="00D71C30">
      <w:pPr>
        <w:pStyle w:val="BodyText"/>
        <w:spacing w:before="5"/>
        <w:rPr>
          <w:sz w:val="23"/>
        </w:rPr>
      </w:pPr>
    </w:p>
    <w:p w:rsidR="00D71C30" w:rsidRDefault="00C17221">
      <w:pPr>
        <w:spacing w:before="87"/>
        <w:ind w:left="127"/>
        <w:rPr>
          <w:sz w:val="16"/>
        </w:rPr>
      </w:pPr>
      <w:r>
        <w:rPr>
          <w:b/>
          <w:color w:val="4D4D4F"/>
          <w:sz w:val="16"/>
        </w:rPr>
        <w:t xml:space="preserve">Table 21-5: </w:t>
      </w:r>
      <w:r>
        <w:rPr>
          <w:color w:val="4D4D4F"/>
          <w:sz w:val="16"/>
        </w:rPr>
        <w:t xml:space="preserve">Registered </w:t>
      </w:r>
      <w:bookmarkStart w:id="11" w:name="_bookmark10"/>
      <w:bookmarkEnd w:id="11"/>
      <w:r>
        <w:rPr>
          <w:color w:val="4D4D4F"/>
          <w:sz w:val="16"/>
        </w:rPr>
        <w:t>Aboriginal cultural heritage places, potential Project impacts and proposed CHMP mitigation measures</w:t>
      </w:r>
    </w:p>
    <w:p w:rsidR="00D71C30" w:rsidRDefault="00D71C30">
      <w:pPr>
        <w:pStyle w:val="BodyText"/>
        <w:spacing w:before="12"/>
        <w:rPr>
          <w:sz w:val="21"/>
        </w:rPr>
      </w:pPr>
    </w:p>
    <w:p w:rsidR="00D71C30" w:rsidRDefault="00C17221">
      <w:pPr>
        <w:pStyle w:val="BodyText"/>
        <w:spacing w:before="1"/>
        <w:ind w:left="183"/>
        <w:rPr>
          <w:rFonts w:ascii="Nunito Sans SemiBold"/>
          <w:b/>
        </w:rPr>
      </w:pPr>
      <w:r>
        <w:rPr>
          <w:rFonts w:ascii="Nunito Sans SemiBold"/>
          <w:b/>
          <w:color w:val="FFFFFF"/>
        </w:rPr>
        <w:t>heritage place</w:t>
      </w:r>
    </w:p>
    <w:p w:rsidR="00D71C30" w:rsidRDefault="00D71C30">
      <w:pPr>
        <w:rPr>
          <w:rFonts w:ascii="Nunito Sans SemiBold"/>
        </w:rPr>
        <w:sectPr w:rsidR="00D71C30">
          <w:pgSz w:w="11910" w:h="16840"/>
          <w:pgMar w:top="1240" w:right="1060" w:bottom="280" w:left="1120" w:header="748" w:footer="0" w:gutter="0"/>
          <w:cols w:space="720"/>
        </w:sectPr>
      </w:pPr>
    </w:p>
    <w:p w:rsidR="00D71C30" w:rsidRDefault="00C17221">
      <w:pPr>
        <w:pStyle w:val="BodyText"/>
        <w:rPr>
          <w:rFonts w:ascii="Nunito Sans SemiBold"/>
          <w:b/>
          <w:sz w:val="20"/>
        </w:rPr>
      </w:pPr>
      <w:r>
        <w:lastRenderedPageBreak/>
        <w:pict>
          <v:rect id="_x0000_s1092" style="position:absolute;margin-left:0;margin-top:124.5pt;width:14.15pt;height:39.7pt;z-index:251698176;mso-position-horizontal-relative:page;mso-position-vertical-relative:page" fillcolor="#0e5d61" stroked="f">
            <w10:wrap anchorx="page" anchory="page"/>
          </v:rect>
        </w:pict>
      </w:r>
      <w:r>
        <w:pict>
          <v:group id="_x0000_s1087" style="position:absolute;margin-left:0;margin-top:37.4pt;width:532.95pt;height:25.2pt;z-index:-254368768;mso-position-horizontal-relative:page;mso-position-vertical-relative:page" coordorigin=",748" coordsize="10659,504">
            <v:line id="_x0000_s1091" style="position:absolute" from="1290,748" to="1290,1247" strokecolor="#0e5d61" strokeweight="1.5mm"/>
            <v:line id="_x0000_s1090" style="position:absolute" from="0,1247" to="10658,1247" strokecolor="#808285" strokeweight=".5pt"/>
            <v:shape id="_x0000_s1089" type="#_x0000_t202" style="position:absolute;left:392;top:802;width:710;height:355" filled="f" stroked="f">
              <v:textbox inset="0,0,0,0">
                <w:txbxContent>
                  <w:p w:rsidR="00D71C30" w:rsidRDefault="00C17221">
                    <w:pPr>
                      <w:spacing w:line="334" w:lineRule="exact"/>
                      <w:rPr>
                        <w:b/>
                        <w:sz w:val="26"/>
                      </w:rPr>
                    </w:pPr>
                    <w:r>
                      <w:rPr>
                        <w:b/>
                        <w:color w:val="4D4D4F"/>
                        <w:spacing w:val="-10"/>
                        <w:sz w:val="26"/>
                      </w:rPr>
                      <w:t>21-16</w:t>
                    </w:r>
                  </w:p>
                </w:txbxContent>
              </v:textbox>
            </v:shape>
            <v:shape id="_x0000_s1088" type="#_x0000_t202" style="position:absolute;left:1785;top:881;width:2990;height:219" filled="f" stroked="f">
              <v:textbox inset="0,0,0,0">
                <w:txbxContent>
                  <w:p w:rsidR="00D71C30" w:rsidRDefault="00C17221">
                    <w:pPr>
                      <w:spacing w:line="206" w:lineRule="exact"/>
                      <w:rPr>
                        <w:sz w:val="16"/>
                      </w:rPr>
                    </w:pPr>
                    <w:r>
                      <w:rPr>
                        <w:color w:val="4D4D4F"/>
                        <w:sz w:val="16"/>
                      </w:rPr>
                      <w:t>Aboriginal cultural heritage – Chapter 21</w:t>
                    </w:r>
                  </w:p>
                </w:txbxContent>
              </v:textbox>
            </v:shape>
            <w10:wrap anchorx="page" anchory="page"/>
          </v:group>
        </w:pict>
      </w: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spacing w:before="13"/>
        <w:rPr>
          <w:rFonts w:ascii="Nunito Sans SemiBold"/>
          <w:b/>
          <w:sz w:val="26"/>
        </w:rPr>
      </w:pPr>
    </w:p>
    <w:tbl>
      <w:tblPr>
        <w:tblW w:w="0" w:type="auto"/>
        <w:tblInd w:w="134" w:type="dxa"/>
        <w:tblLayout w:type="fixed"/>
        <w:tblCellMar>
          <w:left w:w="0" w:type="dxa"/>
          <w:right w:w="0" w:type="dxa"/>
        </w:tblCellMar>
        <w:tblLook w:val="01E0" w:firstRow="1" w:lastRow="1" w:firstColumn="1" w:lastColumn="1" w:noHBand="0" w:noVBand="0"/>
      </w:tblPr>
      <w:tblGrid>
        <w:gridCol w:w="1643"/>
        <w:gridCol w:w="3456"/>
        <w:gridCol w:w="2868"/>
        <w:gridCol w:w="1445"/>
      </w:tblGrid>
      <w:tr w:rsidR="00D71C30">
        <w:trPr>
          <w:trHeight w:val="592"/>
        </w:trPr>
        <w:tc>
          <w:tcPr>
            <w:tcW w:w="1643" w:type="dxa"/>
            <w:shd w:val="clear" w:color="auto" w:fill="0E5D61"/>
          </w:tcPr>
          <w:p w:rsidR="00D71C30" w:rsidRDefault="00C17221">
            <w:pPr>
              <w:pStyle w:val="TableParagraph"/>
              <w:spacing w:before="100" w:line="194" w:lineRule="auto"/>
              <w:ind w:left="56"/>
              <w:rPr>
                <w:rFonts w:ascii="Nunito Sans SemiBold"/>
                <w:b/>
                <w:sz w:val="18"/>
              </w:rPr>
            </w:pPr>
            <w:r>
              <w:rPr>
                <w:rFonts w:ascii="Nunito Sans SemiBold"/>
                <w:b/>
                <w:color w:val="FFFFFF"/>
                <w:sz w:val="18"/>
              </w:rPr>
              <w:t>Aboriginal cultural heritage place</w:t>
            </w:r>
          </w:p>
        </w:tc>
        <w:tc>
          <w:tcPr>
            <w:tcW w:w="3456" w:type="dxa"/>
            <w:shd w:val="clear" w:color="auto" w:fill="0E5D61"/>
          </w:tcPr>
          <w:p w:rsidR="00D71C30" w:rsidRDefault="00C17221">
            <w:pPr>
              <w:pStyle w:val="TableParagraph"/>
              <w:spacing w:before="62"/>
              <w:ind w:left="57"/>
              <w:rPr>
                <w:rFonts w:ascii="Nunito Sans SemiBold"/>
                <w:b/>
                <w:sz w:val="18"/>
              </w:rPr>
            </w:pPr>
            <w:r>
              <w:rPr>
                <w:rFonts w:ascii="Nunito Sans SemiBold"/>
                <w:b/>
                <w:color w:val="FFFFFF"/>
                <w:sz w:val="18"/>
              </w:rPr>
              <w:t>Place description</w:t>
            </w:r>
          </w:p>
        </w:tc>
        <w:tc>
          <w:tcPr>
            <w:tcW w:w="2868" w:type="dxa"/>
            <w:shd w:val="clear" w:color="auto" w:fill="0E5D61"/>
          </w:tcPr>
          <w:p w:rsidR="00D71C30" w:rsidRDefault="00C17221">
            <w:pPr>
              <w:pStyle w:val="TableParagraph"/>
              <w:spacing w:before="62"/>
              <w:ind w:left="60"/>
              <w:rPr>
                <w:rFonts w:ascii="Nunito Sans SemiBold"/>
                <w:b/>
                <w:sz w:val="18"/>
              </w:rPr>
            </w:pPr>
            <w:r>
              <w:rPr>
                <w:rFonts w:ascii="Nunito Sans SemiBold"/>
                <w:b/>
                <w:color w:val="FFFFFF"/>
                <w:sz w:val="18"/>
              </w:rPr>
              <w:t>Mitigation measure</w:t>
            </w:r>
          </w:p>
        </w:tc>
        <w:tc>
          <w:tcPr>
            <w:tcW w:w="1445" w:type="dxa"/>
            <w:shd w:val="clear" w:color="auto" w:fill="0E5D61"/>
          </w:tcPr>
          <w:p w:rsidR="00D71C30" w:rsidRDefault="00C17221">
            <w:pPr>
              <w:pStyle w:val="TableParagraph"/>
              <w:spacing w:before="62"/>
              <w:ind w:left="83"/>
              <w:rPr>
                <w:rFonts w:ascii="Nunito Sans SemiBold"/>
                <w:b/>
                <w:sz w:val="18"/>
              </w:rPr>
            </w:pPr>
            <w:r>
              <w:rPr>
                <w:rFonts w:ascii="Nunito Sans SemiBold"/>
                <w:b/>
                <w:color w:val="FFFFFF"/>
                <w:sz w:val="18"/>
              </w:rPr>
              <w:t>Project impact</w:t>
            </w:r>
          </w:p>
        </w:tc>
      </w:tr>
      <w:tr w:rsidR="00D71C30">
        <w:trPr>
          <w:trHeight w:val="1913"/>
        </w:trPr>
        <w:tc>
          <w:tcPr>
            <w:tcW w:w="1643" w:type="dxa"/>
            <w:tcBorders>
              <w:bottom w:val="single" w:sz="18" w:space="0" w:color="D7D6C7"/>
            </w:tcBorders>
          </w:tcPr>
          <w:p w:rsidR="00D71C30" w:rsidRDefault="00C17221">
            <w:pPr>
              <w:pStyle w:val="TableParagraph"/>
              <w:spacing w:before="38" w:line="220" w:lineRule="auto"/>
              <w:ind w:left="56" w:right="398"/>
              <w:jc w:val="both"/>
              <w:rPr>
                <w:sz w:val="16"/>
              </w:rPr>
            </w:pPr>
            <w:r>
              <w:rPr>
                <w:color w:val="4D4D4F"/>
                <w:sz w:val="16"/>
              </w:rPr>
              <w:t>Baxter-Tooradin Road AS VAHR 7921-1755</w:t>
            </w:r>
          </w:p>
          <w:p w:rsidR="00D71C30" w:rsidRDefault="00C17221">
            <w:pPr>
              <w:pStyle w:val="TableParagraph"/>
              <w:spacing w:line="202" w:lineRule="exact"/>
              <w:ind w:left="56"/>
              <w:jc w:val="both"/>
              <w:rPr>
                <w:sz w:val="16"/>
              </w:rPr>
            </w:pPr>
            <w:r>
              <w:rPr>
                <w:color w:val="4D4D4F"/>
                <w:sz w:val="16"/>
              </w:rPr>
              <w:t>CHMP 15383</w:t>
            </w:r>
          </w:p>
        </w:tc>
        <w:tc>
          <w:tcPr>
            <w:tcW w:w="3456" w:type="dxa"/>
            <w:tcBorders>
              <w:bottom w:val="single" w:sz="18" w:space="0" w:color="D7D6C7"/>
            </w:tcBorders>
          </w:tcPr>
          <w:p w:rsidR="00D71C30" w:rsidRDefault="00C17221">
            <w:pPr>
              <w:pStyle w:val="TableParagraph"/>
              <w:spacing w:before="38" w:line="220" w:lineRule="auto"/>
              <w:ind w:left="57" w:right="94"/>
              <w:rPr>
                <w:sz w:val="16"/>
              </w:rPr>
            </w:pPr>
            <w:r>
              <w:rPr>
                <w:color w:val="4D4D4F"/>
                <w:sz w:val="16"/>
              </w:rPr>
              <w:t>A moderate density artefact scatter of 83 subsurface artefacts recorded across two sandy rise landform features during the Complex Assessment of CHMP 15383. Artefacts were identified at depths between 300-700 millimetres within an agricultural paddock, and</w:t>
            </w:r>
            <w:r>
              <w:rPr>
                <w:color w:val="4D4D4F"/>
                <w:sz w:val="16"/>
              </w:rPr>
              <w:t xml:space="preserve"> are considered to be “relatively in situ” due to their location below the plough zone.</w:t>
            </w:r>
          </w:p>
        </w:tc>
        <w:tc>
          <w:tcPr>
            <w:tcW w:w="2868" w:type="dxa"/>
            <w:tcBorders>
              <w:bottom w:val="single" w:sz="18" w:space="0" w:color="D7D6C7"/>
            </w:tcBorders>
          </w:tcPr>
          <w:p w:rsidR="00D71C30" w:rsidRDefault="00C17221">
            <w:pPr>
              <w:pStyle w:val="TableParagraph"/>
              <w:spacing w:before="38" w:line="220" w:lineRule="auto"/>
              <w:ind w:left="60" w:right="277"/>
              <w:jc w:val="both"/>
              <w:rPr>
                <w:sz w:val="16"/>
              </w:rPr>
            </w:pPr>
            <w:r>
              <w:rPr>
                <w:color w:val="4D4D4F"/>
                <w:spacing w:val="2"/>
                <w:sz w:val="16"/>
              </w:rPr>
              <w:t xml:space="preserve">The </w:t>
            </w:r>
            <w:r>
              <w:rPr>
                <w:color w:val="4D4D4F"/>
                <w:sz w:val="16"/>
              </w:rPr>
              <w:t xml:space="preserve">right of way has been reduced in size to </w:t>
            </w:r>
            <w:r>
              <w:rPr>
                <w:color w:val="4D4D4F"/>
                <w:spacing w:val="2"/>
                <w:sz w:val="16"/>
              </w:rPr>
              <w:t xml:space="preserve">partially </w:t>
            </w:r>
            <w:r>
              <w:rPr>
                <w:color w:val="4D4D4F"/>
                <w:sz w:val="16"/>
              </w:rPr>
              <w:t xml:space="preserve">avoid </w:t>
            </w:r>
            <w:r>
              <w:rPr>
                <w:color w:val="4D4D4F"/>
                <w:spacing w:val="2"/>
                <w:sz w:val="16"/>
              </w:rPr>
              <w:t xml:space="preserve">impacts </w:t>
            </w:r>
            <w:r>
              <w:rPr>
                <w:color w:val="4D4D4F"/>
                <w:sz w:val="16"/>
              </w:rPr>
              <w:t>to this Aboriginal place. Management Condition 2 specifies that two, 3 x 1 metre and a, 2 x 1 metre</w:t>
            </w:r>
            <w:r>
              <w:rPr>
                <w:color w:val="4D4D4F"/>
                <w:sz w:val="16"/>
              </w:rPr>
              <w:t xml:space="preserve"> manual salvage must occur prior to</w:t>
            </w:r>
            <w:r>
              <w:rPr>
                <w:color w:val="4D4D4F"/>
                <w:spacing w:val="32"/>
                <w:sz w:val="16"/>
              </w:rPr>
              <w:t xml:space="preserve"> </w:t>
            </w:r>
            <w:r>
              <w:rPr>
                <w:color w:val="4D4D4F"/>
                <w:sz w:val="16"/>
              </w:rPr>
              <w:t>works</w:t>
            </w:r>
          </w:p>
          <w:p w:rsidR="00D71C30" w:rsidRDefault="00C17221">
            <w:pPr>
              <w:pStyle w:val="TableParagraph"/>
              <w:spacing w:line="220" w:lineRule="auto"/>
              <w:ind w:left="60" w:right="82"/>
              <w:jc w:val="both"/>
              <w:rPr>
                <w:sz w:val="16"/>
              </w:rPr>
            </w:pPr>
            <w:r>
              <w:rPr>
                <w:color w:val="4D4D4F"/>
                <w:sz w:val="16"/>
              </w:rPr>
              <w:t>commencing. Management Condition 8 specifies compliance inspections to take place during works.</w:t>
            </w:r>
          </w:p>
        </w:tc>
        <w:tc>
          <w:tcPr>
            <w:tcW w:w="1445" w:type="dxa"/>
            <w:tcBorders>
              <w:bottom w:val="single" w:sz="18" w:space="0" w:color="D7D6C7"/>
            </w:tcBorders>
          </w:tcPr>
          <w:p w:rsidR="00D71C30" w:rsidRDefault="00C17221">
            <w:pPr>
              <w:pStyle w:val="TableParagraph"/>
              <w:spacing w:before="24"/>
              <w:ind w:left="83"/>
              <w:rPr>
                <w:sz w:val="16"/>
              </w:rPr>
            </w:pPr>
            <w:r>
              <w:rPr>
                <w:color w:val="4D4D4F"/>
                <w:sz w:val="16"/>
              </w:rPr>
              <w:t>Partial</w:t>
            </w:r>
          </w:p>
        </w:tc>
      </w:tr>
      <w:tr w:rsidR="00D71C30">
        <w:trPr>
          <w:trHeight w:val="1740"/>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214"/>
              <w:rPr>
                <w:sz w:val="16"/>
              </w:rPr>
            </w:pPr>
            <w:r>
              <w:rPr>
                <w:color w:val="4D4D4F"/>
                <w:sz w:val="16"/>
              </w:rPr>
              <w:t>Baxter-Tooradin Road LDAD VAHR 7921-1756</w:t>
            </w:r>
          </w:p>
          <w:p w:rsidR="00D71C30" w:rsidRDefault="00C17221">
            <w:pPr>
              <w:pStyle w:val="TableParagraph"/>
              <w:spacing w:line="202" w:lineRule="exact"/>
              <w:ind w:left="56"/>
              <w:rPr>
                <w:sz w:val="16"/>
              </w:rPr>
            </w:pPr>
            <w:r>
              <w:rPr>
                <w:color w:val="4D4D4F"/>
                <w:sz w:val="16"/>
              </w:rPr>
              <w:t>CHMP 15383</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353"/>
              <w:rPr>
                <w:sz w:val="16"/>
              </w:rPr>
            </w:pPr>
            <w:r>
              <w:rPr>
                <w:color w:val="4D4D4F"/>
                <w:sz w:val="16"/>
              </w:rPr>
              <w:t>LDAD registration recorded during the Complex Assessment of CHMP 15383. The place consists of seven subsurface artefacts which were identified at depths</w:t>
            </w:r>
          </w:p>
          <w:p w:rsidR="00D71C30" w:rsidRDefault="00C17221">
            <w:pPr>
              <w:pStyle w:val="TableParagraph"/>
              <w:spacing w:line="220" w:lineRule="auto"/>
              <w:ind w:left="57" w:right="117"/>
              <w:rPr>
                <w:sz w:val="16"/>
              </w:rPr>
            </w:pPr>
            <w:r>
              <w:rPr>
                <w:color w:val="4D4D4F"/>
                <w:spacing w:val="2"/>
                <w:sz w:val="16"/>
              </w:rPr>
              <w:t xml:space="preserve">between </w:t>
            </w:r>
            <w:r>
              <w:rPr>
                <w:color w:val="4D4D4F"/>
                <w:spacing w:val="4"/>
                <w:sz w:val="16"/>
              </w:rPr>
              <w:t xml:space="preserve">0-800 </w:t>
            </w:r>
            <w:r>
              <w:rPr>
                <w:color w:val="4D4D4F"/>
                <w:sz w:val="16"/>
              </w:rPr>
              <w:t xml:space="preserve">millimetres with the </w:t>
            </w:r>
            <w:r>
              <w:rPr>
                <w:color w:val="4D4D4F"/>
                <w:spacing w:val="2"/>
                <w:sz w:val="16"/>
              </w:rPr>
              <w:t xml:space="preserve">majority </w:t>
            </w:r>
            <w:r>
              <w:rPr>
                <w:color w:val="4D4D4F"/>
                <w:sz w:val="16"/>
              </w:rPr>
              <w:t xml:space="preserve">recovered from below the plough zone within an agricultural </w:t>
            </w:r>
            <w:r>
              <w:rPr>
                <w:color w:val="4D4D4F"/>
                <w:spacing w:val="2"/>
                <w:sz w:val="16"/>
              </w:rPr>
              <w:t xml:space="preserve">paddock, </w:t>
            </w:r>
            <w:r>
              <w:rPr>
                <w:color w:val="4D4D4F"/>
                <w:sz w:val="16"/>
              </w:rPr>
              <w:t>and are considered  to be “relatively in</w:t>
            </w:r>
            <w:r>
              <w:rPr>
                <w:color w:val="4D4D4F"/>
                <w:spacing w:val="2"/>
                <w:sz w:val="16"/>
              </w:rPr>
              <w:t xml:space="preserve"> </w:t>
            </w:r>
            <w:r>
              <w:rPr>
                <w:color w:val="4D4D4F"/>
                <w:sz w:val="16"/>
              </w:rPr>
              <w:t>situ”.</w:t>
            </w:r>
          </w:p>
        </w:tc>
        <w:tc>
          <w:tcPr>
            <w:tcW w:w="2868" w:type="dxa"/>
            <w:tcBorders>
              <w:top w:val="single" w:sz="18" w:space="0" w:color="D7D6C7"/>
              <w:bottom w:val="single" w:sz="18" w:space="0" w:color="D7D6C7"/>
            </w:tcBorders>
          </w:tcPr>
          <w:p w:rsidR="00D71C30" w:rsidRDefault="00C17221">
            <w:pPr>
              <w:pStyle w:val="TableParagraph"/>
              <w:spacing w:before="35" w:line="220" w:lineRule="auto"/>
              <w:ind w:left="60" w:right="80"/>
              <w:rPr>
                <w:sz w:val="16"/>
              </w:rPr>
            </w:pPr>
            <w:r>
              <w:rPr>
                <w:color w:val="4D4D4F"/>
                <w:sz w:val="16"/>
              </w:rPr>
              <w:t>Management Condition 2 specifies that a 10 x 1 metre mechanical salvage must occur prior to works commencing. Management Condition 8 specifies compliance inspections to take place during works.</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Destroyed</w:t>
            </w:r>
          </w:p>
        </w:tc>
      </w:tr>
      <w:tr w:rsidR="00D71C30">
        <w:trPr>
          <w:trHeight w:val="1925"/>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231"/>
              <w:rPr>
                <w:sz w:val="16"/>
              </w:rPr>
            </w:pPr>
            <w:r>
              <w:rPr>
                <w:color w:val="4D4D4F"/>
                <w:sz w:val="16"/>
              </w:rPr>
              <w:t>Hobsons Road AS VAHR 7921-1762</w:t>
            </w:r>
          </w:p>
          <w:p w:rsidR="00D71C30" w:rsidRDefault="00C17221">
            <w:pPr>
              <w:pStyle w:val="TableParagraph"/>
              <w:spacing w:line="203" w:lineRule="exact"/>
              <w:ind w:left="56"/>
              <w:rPr>
                <w:sz w:val="16"/>
              </w:rPr>
            </w:pPr>
            <w:r>
              <w:rPr>
                <w:color w:val="4D4D4F"/>
                <w:sz w:val="16"/>
              </w:rPr>
              <w:t>CHMP 15384</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161"/>
              <w:rPr>
                <w:sz w:val="16"/>
              </w:rPr>
            </w:pPr>
            <w:r>
              <w:rPr>
                <w:color w:val="4D4D4F"/>
                <w:sz w:val="16"/>
              </w:rPr>
              <w:t>A moderat</w:t>
            </w:r>
            <w:r>
              <w:rPr>
                <w:color w:val="4D4D4F"/>
                <w:sz w:val="16"/>
              </w:rPr>
              <w:t xml:space="preserve">e </w:t>
            </w:r>
            <w:r>
              <w:rPr>
                <w:color w:val="4D4D4F"/>
                <w:spacing w:val="2"/>
                <w:sz w:val="16"/>
              </w:rPr>
              <w:t xml:space="preserve">density </w:t>
            </w:r>
            <w:r>
              <w:rPr>
                <w:color w:val="4D4D4F"/>
                <w:spacing w:val="3"/>
                <w:sz w:val="16"/>
              </w:rPr>
              <w:t xml:space="preserve">artefact </w:t>
            </w:r>
            <w:r>
              <w:rPr>
                <w:color w:val="4D4D4F"/>
                <w:spacing w:val="2"/>
                <w:sz w:val="16"/>
              </w:rPr>
              <w:t xml:space="preserve">scatter </w:t>
            </w:r>
            <w:r>
              <w:rPr>
                <w:color w:val="4D4D4F"/>
                <w:sz w:val="16"/>
              </w:rPr>
              <w:t xml:space="preserve">consisting of 49 subsurface  </w:t>
            </w:r>
            <w:r>
              <w:rPr>
                <w:color w:val="4D4D4F"/>
                <w:spacing w:val="3"/>
                <w:sz w:val="16"/>
              </w:rPr>
              <w:t xml:space="preserve">artefacts </w:t>
            </w:r>
            <w:r>
              <w:rPr>
                <w:color w:val="4D4D4F"/>
                <w:sz w:val="16"/>
              </w:rPr>
              <w:t xml:space="preserve">located on a sandy rise approximately </w:t>
            </w:r>
            <w:r>
              <w:rPr>
                <w:color w:val="4D4D4F"/>
                <w:spacing w:val="3"/>
                <w:sz w:val="16"/>
              </w:rPr>
              <w:t xml:space="preserve">3,048 </w:t>
            </w:r>
            <w:r>
              <w:rPr>
                <w:color w:val="4D4D4F"/>
                <w:sz w:val="16"/>
              </w:rPr>
              <w:t>m</w:t>
            </w:r>
            <w:r>
              <w:rPr>
                <w:color w:val="4D4D4F"/>
                <w:position w:val="5"/>
                <w:sz w:val="9"/>
              </w:rPr>
              <w:t xml:space="preserve">2 </w:t>
            </w:r>
            <w:r>
              <w:rPr>
                <w:color w:val="4D4D4F"/>
                <w:sz w:val="16"/>
              </w:rPr>
              <w:t xml:space="preserve">in size at depths </w:t>
            </w:r>
            <w:r>
              <w:rPr>
                <w:color w:val="4D4D4F"/>
                <w:spacing w:val="2"/>
                <w:sz w:val="16"/>
              </w:rPr>
              <w:t xml:space="preserve">between </w:t>
            </w:r>
            <w:r>
              <w:rPr>
                <w:color w:val="4D4D4F"/>
                <w:sz w:val="16"/>
              </w:rPr>
              <w:t xml:space="preserve">200-1100 millimetres. </w:t>
            </w:r>
            <w:r>
              <w:rPr>
                <w:color w:val="4D4D4F"/>
                <w:spacing w:val="2"/>
                <w:sz w:val="16"/>
              </w:rPr>
              <w:t xml:space="preserve">The </w:t>
            </w:r>
            <w:r>
              <w:rPr>
                <w:color w:val="4D4D4F"/>
                <w:sz w:val="16"/>
              </w:rPr>
              <w:t xml:space="preserve">Complex Assessment of CHMP 15384 was limited to the </w:t>
            </w:r>
            <w:r>
              <w:rPr>
                <w:color w:val="4D4D4F"/>
                <w:spacing w:val="2"/>
                <w:sz w:val="16"/>
              </w:rPr>
              <w:t xml:space="preserve">extent </w:t>
            </w:r>
            <w:r>
              <w:rPr>
                <w:color w:val="4D4D4F"/>
                <w:sz w:val="16"/>
              </w:rPr>
              <w:t xml:space="preserve">of the CHMP </w:t>
            </w:r>
            <w:r>
              <w:rPr>
                <w:color w:val="4D4D4F"/>
                <w:spacing w:val="3"/>
                <w:sz w:val="16"/>
              </w:rPr>
              <w:t xml:space="preserve">Activity </w:t>
            </w:r>
            <w:r>
              <w:rPr>
                <w:color w:val="4D4D4F"/>
                <w:sz w:val="16"/>
              </w:rPr>
              <w:t>Area, and a</w:t>
            </w:r>
            <w:r>
              <w:rPr>
                <w:color w:val="4D4D4F"/>
                <w:sz w:val="16"/>
              </w:rPr>
              <w:t xml:space="preserve">s such there  is potential for the place to </w:t>
            </w:r>
            <w:r>
              <w:rPr>
                <w:color w:val="4D4D4F"/>
                <w:spacing w:val="2"/>
                <w:sz w:val="16"/>
              </w:rPr>
              <w:t xml:space="preserve">extend </w:t>
            </w:r>
            <w:r>
              <w:rPr>
                <w:color w:val="4D4D4F"/>
                <w:spacing w:val="3"/>
                <w:sz w:val="16"/>
              </w:rPr>
              <w:t xml:space="preserve">north </w:t>
            </w:r>
            <w:r>
              <w:rPr>
                <w:color w:val="4D4D4F"/>
                <w:sz w:val="16"/>
              </w:rPr>
              <w:t xml:space="preserve">and south of the </w:t>
            </w:r>
            <w:r>
              <w:rPr>
                <w:color w:val="4D4D4F"/>
                <w:spacing w:val="3"/>
                <w:sz w:val="16"/>
              </w:rPr>
              <w:t xml:space="preserve">Activity </w:t>
            </w:r>
            <w:r>
              <w:rPr>
                <w:color w:val="4D4D4F"/>
                <w:sz w:val="16"/>
              </w:rPr>
              <w:t>Area</w:t>
            </w:r>
            <w:r>
              <w:rPr>
                <w:color w:val="4D4D4F"/>
                <w:spacing w:val="7"/>
                <w:sz w:val="16"/>
              </w:rPr>
              <w:t xml:space="preserve"> </w:t>
            </w:r>
            <w:r>
              <w:rPr>
                <w:color w:val="4D4D4F"/>
                <w:sz w:val="16"/>
              </w:rPr>
              <w:t>boundary.</w:t>
            </w:r>
          </w:p>
        </w:tc>
        <w:tc>
          <w:tcPr>
            <w:tcW w:w="2868" w:type="dxa"/>
            <w:tcBorders>
              <w:top w:val="single" w:sz="18" w:space="0" w:color="D7D6C7"/>
              <w:bottom w:val="single" w:sz="18" w:space="0" w:color="D7D6C7"/>
            </w:tcBorders>
          </w:tcPr>
          <w:p w:rsidR="00D71C30" w:rsidRDefault="00C17221">
            <w:pPr>
              <w:pStyle w:val="TableParagraph"/>
              <w:spacing w:before="35" w:line="220" w:lineRule="auto"/>
              <w:ind w:left="60" w:right="80"/>
              <w:rPr>
                <w:sz w:val="16"/>
              </w:rPr>
            </w:pPr>
            <w:r>
              <w:rPr>
                <w:color w:val="4D4D4F"/>
                <w:sz w:val="16"/>
              </w:rPr>
              <w:t>Management Condition 2 specifies that a 50 x 1 metre mechanical salvage must occur prior to works commencing. Management Condition 2 specifies that excavation must be limited across the remainder of the place extent to a maximum depth of 200 millimetres.</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P</w:t>
            </w:r>
            <w:r>
              <w:rPr>
                <w:color w:val="4D4D4F"/>
                <w:sz w:val="16"/>
              </w:rPr>
              <w:t>artial</w:t>
            </w:r>
          </w:p>
        </w:tc>
      </w:tr>
      <w:tr w:rsidR="00D71C30">
        <w:trPr>
          <w:trHeight w:val="1117"/>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15"/>
              <w:rPr>
                <w:sz w:val="16"/>
              </w:rPr>
            </w:pPr>
            <w:r>
              <w:rPr>
                <w:color w:val="4D4D4F"/>
                <w:sz w:val="16"/>
              </w:rPr>
              <w:t>Bald Hill Road LDAD 2 VAHR 8021-0434</w:t>
            </w:r>
          </w:p>
          <w:p w:rsidR="00D71C30" w:rsidRDefault="00C17221">
            <w:pPr>
              <w:pStyle w:val="TableParagraph"/>
              <w:spacing w:line="203" w:lineRule="exact"/>
              <w:ind w:left="56"/>
              <w:rPr>
                <w:sz w:val="16"/>
              </w:rPr>
            </w:pPr>
            <w:r>
              <w:rPr>
                <w:color w:val="4D4D4F"/>
                <w:sz w:val="16"/>
              </w:rPr>
              <w:t>CHMP 15384</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94"/>
              <w:rPr>
                <w:sz w:val="16"/>
              </w:rPr>
            </w:pPr>
            <w:r>
              <w:rPr>
                <w:color w:val="4D4D4F"/>
                <w:sz w:val="16"/>
              </w:rPr>
              <w:t xml:space="preserve">LDAD registration recorded during the Complex Assessment of CHMP 15384. The place consists of four subsurface artefacts which were identified in a disturbed plough zone context within an agricultural </w:t>
            </w:r>
            <w:r>
              <w:rPr>
                <w:color w:val="4D4D4F"/>
                <w:sz w:val="16"/>
              </w:rPr>
              <w:t>paddock.</w:t>
            </w:r>
          </w:p>
        </w:tc>
        <w:tc>
          <w:tcPr>
            <w:tcW w:w="2868" w:type="dxa"/>
            <w:tcBorders>
              <w:top w:val="single" w:sz="18" w:space="0" w:color="D7D6C7"/>
              <w:bottom w:val="single" w:sz="18" w:space="0" w:color="D7D6C7"/>
            </w:tcBorders>
          </w:tcPr>
          <w:p w:rsidR="00D71C30" w:rsidRDefault="00C17221">
            <w:pPr>
              <w:pStyle w:val="TableParagraph"/>
              <w:spacing w:before="21"/>
              <w:ind w:left="60"/>
              <w:rPr>
                <w:sz w:val="16"/>
              </w:rPr>
            </w:pPr>
            <w:r>
              <w:rPr>
                <w:color w:val="4D4D4F"/>
                <w:sz w:val="16"/>
              </w:rPr>
              <w:t>Nil.</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Nil</w:t>
            </w:r>
          </w:p>
        </w:tc>
      </w:tr>
      <w:tr w:rsidR="00D71C30">
        <w:trPr>
          <w:trHeight w:val="1088"/>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231"/>
              <w:rPr>
                <w:sz w:val="16"/>
              </w:rPr>
            </w:pPr>
            <w:r>
              <w:rPr>
                <w:color w:val="4D4D4F"/>
                <w:sz w:val="16"/>
              </w:rPr>
              <w:t>Bald Hill LDAD 1 VAHR 8021-0435</w:t>
            </w:r>
          </w:p>
          <w:p w:rsidR="00D71C30" w:rsidRDefault="00C17221">
            <w:pPr>
              <w:pStyle w:val="TableParagraph"/>
              <w:spacing w:line="203" w:lineRule="exact"/>
              <w:ind w:left="56"/>
              <w:rPr>
                <w:sz w:val="16"/>
              </w:rPr>
            </w:pPr>
            <w:r>
              <w:rPr>
                <w:color w:val="4D4D4F"/>
                <w:sz w:val="16"/>
              </w:rPr>
              <w:t>CHMP 15384</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94"/>
              <w:rPr>
                <w:sz w:val="16"/>
              </w:rPr>
            </w:pPr>
            <w:r>
              <w:rPr>
                <w:color w:val="4D4D4F"/>
                <w:sz w:val="16"/>
              </w:rPr>
              <w:t>LDAD registration recorded during the CHMP 15384. The place consists of an isolated surface artefact which was identified on the ground surface of an agricultural drain in a spoil pile.</w:t>
            </w:r>
          </w:p>
        </w:tc>
        <w:tc>
          <w:tcPr>
            <w:tcW w:w="2868" w:type="dxa"/>
            <w:tcBorders>
              <w:top w:val="single" w:sz="18" w:space="0" w:color="D7D6C7"/>
              <w:bottom w:val="single" w:sz="18" w:space="0" w:color="D7D6C7"/>
            </w:tcBorders>
          </w:tcPr>
          <w:p w:rsidR="00D71C30" w:rsidRDefault="00C17221">
            <w:pPr>
              <w:pStyle w:val="TableParagraph"/>
              <w:spacing w:before="21"/>
              <w:ind w:left="60"/>
              <w:rPr>
                <w:sz w:val="16"/>
              </w:rPr>
            </w:pPr>
            <w:r>
              <w:rPr>
                <w:color w:val="4D4D4F"/>
                <w:sz w:val="16"/>
              </w:rPr>
              <w:t>Nil</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Nil</w:t>
            </w:r>
          </w:p>
        </w:tc>
      </w:tr>
      <w:tr w:rsidR="00D71C30">
        <w:trPr>
          <w:trHeight w:val="2151"/>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214"/>
              <w:rPr>
                <w:sz w:val="16"/>
              </w:rPr>
            </w:pPr>
            <w:r>
              <w:rPr>
                <w:color w:val="4D4D4F"/>
                <w:sz w:val="16"/>
              </w:rPr>
              <w:t>Pakenham East LDAD 2 VAHR</w:t>
            </w:r>
          </w:p>
          <w:p w:rsidR="00D71C30" w:rsidRDefault="00C17221">
            <w:pPr>
              <w:pStyle w:val="TableParagraph"/>
              <w:spacing w:line="194" w:lineRule="exact"/>
              <w:ind w:left="56"/>
              <w:rPr>
                <w:sz w:val="16"/>
              </w:rPr>
            </w:pPr>
            <w:r>
              <w:rPr>
                <w:color w:val="4D4D4F"/>
                <w:sz w:val="16"/>
              </w:rPr>
              <w:t>8021-0408</w:t>
            </w:r>
          </w:p>
          <w:p w:rsidR="00D71C30" w:rsidRDefault="00C17221">
            <w:pPr>
              <w:pStyle w:val="TableParagraph"/>
              <w:spacing w:line="209" w:lineRule="exact"/>
              <w:ind w:left="56"/>
              <w:rPr>
                <w:sz w:val="16"/>
              </w:rPr>
            </w:pPr>
            <w:r>
              <w:rPr>
                <w:color w:val="4D4D4F"/>
                <w:sz w:val="16"/>
              </w:rPr>
              <w:t>CHMP 15384</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92"/>
              <w:rPr>
                <w:sz w:val="16"/>
              </w:rPr>
            </w:pPr>
            <w:r>
              <w:rPr>
                <w:color w:val="4D4D4F"/>
                <w:sz w:val="16"/>
              </w:rPr>
              <w:t xml:space="preserve">LDAD </w:t>
            </w:r>
            <w:r>
              <w:rPr>
                <w:color w:val="4D4D4F"/>
                <w:spacing w:val="2"/>
                <w:sz w:val="16"/>
              </w:rPr>
              <w:t xml:space="preserve">registration </w:t>
            </w:r>
            <w:r>
              <w:rPr>
                <w:color w:val="4D4D4F"/>
                <w:sz w:val="16"/>
              </w:rPr>
              <w:t xml:space="preserve">recorded during the Complex Assessment of CHMP 13991 (not completed for the current Pipeline  Works) and consists of five subsurface </w:t>
            </w:r>
            <w:r>
              <w:rPr>
                <w:color w:val="4D4D4F"/>
                <w:spacing w:val="3"/>
                <w:sz w:val="16"/>
              </w:rPr>
              <w:t xml:space="preserve">artefacts. </w:t>
            </w:r>
            <w:r>
              <w:rPr>
                <w:color w:val="4D4D4F"/>
                <w:spacing w:val="2"/>
                <w:sz w:val="16"/>
              </w:rPr>
              <w:t xml:space="preserve">The </w:t>
            </w:r>
            <w:r>
              <w:rPr>
                <w:color w:val="4D4D4F"/>
                <w:sz w:val="16"/>
              </w:rPr>
              <w:t xml:space="preserve">place was reinvestigated during the Complex Assessment of CHMP </w:t>
            </w:r>
            <w:r>
              <w:rPr>
                <w:color w:val="4D4D4F"/>
                <w:spacing w:val="2"/>
                <w:sz w:val="16"/>
              </w:rPr>
              <w:t xml:space="preserve">15384, </w:t>
            </w:r>
            <w:r>
              <w:rPr>
                <w:color w:val="4D4D4F"/>
                <w:sz w:val="16"/>
              </w:rPr>
              <w:t xml:space="preserve">however no additional </w:t>
            </w:r>
            <w:r>
              <w:rPr>
                <w:color w:val="4D4D4F"/>
                <w:spacing w:val="3"/>
                <w:sz w:val="16"/>
              </w:rPr>
              <w:t>art</w:t>
            </w:r>
            <w:r>
              <w:rPr>
                <w:color w:val="4D4D4F"/>
                <w:spacing w:val="3"/>
                <w:sz w:val="16"/>
              </w:rPr>
              <w:t xml:space="preserve">efacts </w:t>
            </w:r>
            <w:r>
              <w:rPr>
                <w:color w:val="4D4D4F"/>
                <w:sz w:val="16"/>
              </w:rPr>
              <w:t xml:space="preserve">were </w:t>
            </w:r>
            <w:r>
              <w:rPr>
                <w:color w:val="4D4D4F"/>
                <w:spacing w:val="2"/>
                <w:sz w:val="16"/>
              </w:rPr>
              <w:t xml:space="preserve">identified. The </w:t>
            </w:r>
            <w:r>
              <w:rPr>
                <w:color w:val="4D4D4F"/>
                <w:sz w:val="16"/>
              </w:rPr>
              <w:t xml:space="preserve">original recording of the place </w:t>
            </w:r>
            <w:r>
              <w:rPr>
                <w:color w:val="4D4D4F"/>
                <w:spacing w:val="2"/>
                <w:sz w:val="16"/>
              </w:rPr>
              <w:t xml:space="preserve">identified </w:t>
            </w:r>
            <w:r>
              <w:rPr>
                <w:color w:val="4D4D4F"/>
                <w:sz w:val="16"/>
              </w:rPr>
              <w:t xml:space="preserve">it as occurring within the </w:t>
            </w:r>
            <w:r>
              <w:rPr>
                <w:color w:val="4D4D4F"/>
                <w:spacing w:val="2"/>
                <w:sz w:val="16"/>
              </w:rPr>
              <w:t xml:space="preserve">disturbed </w:t>
            </w:r>
            <w:r>
              <w:rPr>
                <w:color w:val="4D4D4F"/>
                <w:sz w:val="16"/>
              </w:rPr>
              <w:t>plough zone of an agricultural</w:t>
            </w:r>
            <w:r>
              <w:rPr>
                <w:color w:val="4D4D4F"/>
                <w:spacing w:val="1"/>
                <w:sz w:val="16"/>
              </w:rPr>
              <w:t xml:space="preserve"> </w:t>
            </w:r>
            <w:r>
              <w:rPr>
                <w:color w:val="4D4D4F"/>
                <w:spacing w:val="2"/>
                <w:sz w:val="16"/>
              </w:rPr>
              <w:t>paddock.</w:t>
            </w:r>
          </w:p>
        </w:tc>
        <w:tc>
          <w:tcPr>
            <w:tcW w:w="2868" w:type="dxa"/>
            <w:tcBorders>
              <w:top w:val="single" w:sz="18" w:space="0" w:color="D7D6C7"/>
              <w:bottom w:val="single" w:sz="18" w:space="0" w:color="D7D6C7"/>
            </w:tcBorders>
          </w:tcPr>
          <w:p w:rsidR="00D71C30" w:rsidRDefault="00C17221">
            <w:pPr>
              <w:pStyle w:val="TableParagraph"/>
              <w:spacing w:before="35" w:line="220" w:lineRule="auto"/>
              <w:ind w:left="60" w:right="80"/>
              <w:rPr>
                <w:sz w:val="16"/>
              </w:rPr>
            </w:pPr>
            <w:r>
              <w:rPr>
                <w:color w:val="4D4D4F"/>
                <w:sz w:val="16"/>
              </w:rPr>
              <w:t>Management Condition 3 specifies that two 120 x 1 metre mechanical salvage must occur prior to works commencing.</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Partial</w:t>
            </w:r>
          </w:p>
        </w:tc>
      </w:tr>
      <w:tr w:rsidR="00D71C30">
        <w:trPr>
          <w:trHeight w:val="1522"/>
        </w:trPr>
        <w:tc>
          <w:tcPr>
            <w:tcW w:w="1643" w:type="dxa"/>
            <w:tcBorders>
              <w:top w:val="single" w:sz="18" w:space="0" w:color="D7D6C7"/>
              <w:bottom w:val="single" w:sz="18" w:space="0" w:color="D7D6C7"/>
            </w:tcBorders>
          </w:tcPr>
          <w:p w:rsidR="00D71C30" w:rsidRDefault="00C17221">
            <w:pPr>
              <w:pStyle w:val="TableParagraph"/>
              <w:spacing w:before="35" w:line="220" w:lineRule="auto"/>
              <w:ind w:left="56" w:right="159"/>
              <w:jc w:val="both"/>
              <w:rPr>
                <w:sz w:val="16"/>
              </w:rPr>
            </w:pPr>
            <w:r>
              <w:rPr>
                <w:color w:val="4D4D4F"/>
                <w:sz w:val="16"/>
              </w:rPr>
              <w:t>Mount Ararat Road South LDAD VAHR 8021-0433</w:t>
            </w:r>
          </w:p>
        </w:tc>
        <w:tc>
          <w:tcPr>
            <w:tcW w:w="3456" w:type="dxa"/>
            <w:tcBorders>
              <w:top w:val="single" w:sz="18" w:space="0" w:color="D7D6C7"/>
              <w:bottom w:val="single" w:sz="18" w:space="0" w:color="D7D6C7"/>
            </w:tcBorders>
          </w:tcPr>
          <w:p w:rsidR="00D71C30" w:rsidRDefault="00C17221">
            <w:pPr>
              <w:pStyle w:val="TableParagraph"/>
              <w:spacing w:before="35" w:line="220" w:lineRule="auto"/>
              <w:ind w:left="57" w:right="155"/>
              <w:rPr>
                <w:sz w:val="16"/>
              </w:rPr>
            </w:pPr>
            <w:r>
              <w:rPr>
                <w:color w:val="4D4D4F"/>
                <w:sz w:val="16"/>
              </w:rPr>
              <w:t xml:space="preserve">LDAD </w:t>
            </w:r>
            <w:r>
              <w:rPr>
                <w:color w:val="4D4D4F"/>
                <w:spacing w:val="2"/>
                <w:sz w:val="16"/>
              </w:rPr>
              <w:t xml:space="preserve">registration </w:t>
            </w:r>
            <w:r>
              <w:rPr>
                <w:color w:val="4D4D4F"/>
                <w:sz w:val="16"/>
              </w:rPr>
              <w:t xml:space="preserve">recorded during the Complex Assessment of CHMP </w:t>
            </w:r>
            <w:r>
              <w:rPr>
                <w:color w:val="4D4D4F"/>
                <w:spacing w:val="2"/>
                <w:sz w:val="16"/>
              </w:rPr>
              <w:t xml:space="preserve">15384. The </w:t>
            </w:r>
            <w:r>
              <w:rPr>
                <w:color w:val="4D4D4F"/>
                <w:sz w:val="16"/>
              </w:rPr>
              <w:t xml:space="preserve">place consists of five subsurface </w:t>
            </w:r>
            <w:r>
              <w:rPr>
                <w:color w:val="4D4D4F"/>
                <w:spacing w:val="3"/>
                <w:sz w:val="16"/>
              </w:rPr>
              <w:t xml:space="preserve">artefacts </w:t>
            </w:r>
            <w:r>
              <w:rPr>
                <w:color w:val="4D4D4F"/>
                <w:sz w:val="16"/>
              </w:rPr>
              <w:t xml:space="preserve">which were </w:t>
            </w:r>
            <w:r>
              <w:rPr>
                <w:color w:val="4D4D4F"/>
                <w:spacing w:val="2"/>
                <w:sz w:val="16"/>
              </w:rPr>
              <w:t xml:space="preserve">identified </w:t>
            </w:r>
            <w:r>
              <w:rPr>
                <w:color w:val="4D4D4F"/>
                <w:sz w:val="16"/>
              </w:rPr>
              <w:t xml:space="preserve">in </w:t>
            </w:r>
            <w:r>
              <w:rPr>
                <w:color w:val="4D4D4F"/>
                <w:spacing w:val="2"/>
                <w:sz w:val="16"/>
              </w:rPr>
              <w:t xml:space="preserve">disturbed contexts </w:t>
            </w:r>
            <w:r>
              <w:rPr>
                <w:color w:val="4D4D4F"/>
                <w:sz w:val="16"/>
              </w:rPr>
              <w:t xml:space="preserve">within the road </w:t>
            </w:r>
            <w:r>
              <w:rPr>
                <w:color w:val="4D4D4F"/>
                <w:spacing w:val="2"/>
                <w:sz w:val="16"/>
              </w:rPr>
              <w:t xml:space="preserve">reserve </w:t>
            </w:r>
            <w:r>
              <w:rPr>
                <w:color w:val="4D4D4F"/>
                <w:sz w:val="16"/>
              </w:rPr>
              <w:t xml:space="preserve">of Mount </w:t>
            </w:r>
            <w:r>
              <w:rPr>
                <w:color w:val="4D4D4F"/>
                <w:spacing w:val="2"/>
                <w:sz w:val="16"/>
              </w:rPr>
              <w:t xml:space="preserve">Ararat </w:t>
            </w:r>
            <w:r>
              <w:rPr>
                <w:color w:val="4D4D4F"/>
                <w:sz w:val="16"/>
              </w:rPr>
              <w:t xml:space="preserve">Road </w:t>
            </w:r>
            <w:r>
              <w:rPr>
                <w:color w:val="4D4D4F"/>
                <w:spacing w:val="2"/>
                <w:sz w:val="16"/>
              </w:rPr>
              <w:t xml:space="preserve">South </w:t>
            </w:r>
            <w:r>
              <w:rPr>
                <w:color w:val="4D4D4F"/>
                <w:sz w:val="16"/>
              </w:rPr>
              <w:t xml:space="preserve">and Oakview Lane and were not considered to be </w:t>
            </w:r>
            <w:r>
              <w:rPr>
                <w:color w:val="4D4D4F"/>
                <w:spacing w:val="2"/>
                <w:sz w:val="16"/>
              </w:rPr>
              <w:t xml:space="preserve">identified </w:t>
            </w:r>
            <w:r>
              <w:rPr>
                <w:color w:val="4D4D4F"/>
                <w:sz w:val="16"/>
              </w:rPr>
              <w:t>i</w:t>
            </w:r>
            <w:r>
              <w:rPr>
                <w:color w:val="4D4D4F"/>
                <w:sz w:val="16"/>
              </w:rPr>
              <w:t>n</w:t>
            </w:r>
            <w:r>
              <w:rPr>
                <w:color w:val="4D4D4F"/>
                <w:spacing w:val="4"/>
                <w:sz w:val="16"/>
              </w:rPr>
              <w:t xml:space="preserve"> </w:t>
            </w:r>
            <w:r>
              <w:rPr>
                <w:color w:val="4D4D4F"/>
                <w:sz w:val="16"/>
              </w:rPr>
              <w:t>situ.</w:t>
            </w:r>
          </w:p>
        </w:tc>
        <w:tc>
          <w:tcPr>
            <w:tcW w:w="2868" w:type="dxa"/>
            <w:tcBorders>
              <w:top w:val="single" w:sz="18" w:space="0" w:color="D7D6C7"/>
              <w:bottom w:val="single" w:sz="18" w:space="0" w:color="D7D6C7"/>
            </w:tcBorders>
          </w:tcPr>
          <w:p w:rsidR="00D71C30" w:rsidRDefault="00C17221">
            <w:pPr>
              <w:pStyle w:val="TableParagraph"/>
              <w:spacing w:before="21"/>
              <w:ind w:left="60"/>
              <w:rPr>
                <w:sz w:val="16"/>
              </w:rPr>
            </w:pPr>
            <w:r>
              <w:rPr>
                <w:color w:val="4D4D4F"/>
                <w:sz w:val="16"/>
              </w:rPr>
              <w:t>Nil</w:t>
            </w:r>
          </w:p>
        </w:tc>
        <w:tc>
          <w:tcPr>
            <w:tcW w:w="1445" w:type="dxa"/>
            <w:tcBorders>
              <w:top w:val="single" w:sz="18" w:space="0" w:color="D7D6C7"/>
              <w:bottom w:val="single" w:sz="18" w:space="0" w:color="D7D6C7"/>
            </w:tcBorders>
          </w:tcPr>
          <w:p w:rsidR="00D71C30" w:rsidRDefault="00C17221">
            <w:pPr>
              <w:pStyle w:val="TableParagraph"/>
              <w:spacing w:before="21"/>
              <w:ind w:left="83"/>
              <w:rPr>
                <w:sz w:val="16"/>
              </w:rPr>
            </w:pPr>
            <w:r>
              <w:rPr>
                <w:color w:val="4D4D4F"/>
                <w:sz w:val="16"/>
              </w:rPr>
              <w:t>Nil</w:t>
            </w:r>
          </w:p>
        </w:tc>
      </w:tr>
    </w:tbl>
    <w:p w:rsidR="00D71C30" w:rsidRDefault="00D71C30">
      <w:pPr>
        <w:rPr>
          <w:sz w:val="16"/>
        </w:rPr>
        <w:sectPr w:rsidR="00D71C30">
          <w:headerReference w:type="even" r:id="rId19"/>
          <w:pgSz w:w="11910" w:h="16840"/>
          <w:pgMar w:top="740" w:right="1060" w:bottom="280" w:left="1120" w:header="0" w:footer="0" w:gutter="0"/>
          <w:cols w:space="720"/>
        </w:sectPr>
      </w:pP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rPr>
          <w:rFonts w:ascii="Nunito Sans SemiBold"/>
          <w:b/>
          <w:sz w:val="20"/>
        </w:rPr>
      </w:pPr>
    </w:p>
    <w:p w:rsidR="00D71C30" w:rsidRDefault="00D71C30">
      <w:pPr>
        <w:pStyle w:val="BodyText"/>
        <w:spacing w:before="5"/>
        <w:rPr>
          <w:rFonts w:ascii="Nunito Sans SemiBold"/>
          <w:b/>
          <w:sz w:val="23"/>
        </w:rPr>
      </w:pPr>
    </w:p>
    <w:p w:rsidR="00D71C30" w:rsidRDefault="00C17221">
      <w:pPr>
        <w:pStyle w:val="Heading1"/>
        <w:numPr>
          <w:ilvl w:val="1"/>
          <w:numId w:val="1"/>
        </w:numPr>
        <w:tabs>
          <w:tab w:val="left" w:pos="977"/>
          <w:tab w:val="left" w:pos="978"/>
        </w:tabs>
        <w:rPr>
          <w:b/>
        </w:rPr>
      </w:pPr>
      <w:r>
        <w:rPr>
          <w:b/>
          <w:color w:val="4D4D4F"/>
        </w:rPr>
        <w:t>Operation</w:t>
      </w:r>
      <w:r>
        <w:rPr>
          <w:b/>
          <w:color w:val="4D4D4F"/>
          <w:spacing w:val="-1"/>
        </w:rPr>
        <w:t xml:space="preserve"> </w:t>
      </w:r>
      <w:r>
        <w:rPr>
          <w:b/>
          <w:color w:val="4D4D4F"/>
        </w:rPr>
        <w:t>impacts</w:t>
      </w:r>
    </w:p>
    <w:p w:rsidR="00D71C30" w:rsidRDefault="00C17221">
      <w:pPr>
        <w:pStyle w:val="BodyText"/>
        <w:spacing w:before="60" w:line="233" w:lineRule="exact"/>
        <w:ind w:left="127"/>
        <w:jc w:val="both"/>
      </w:pPr>
      <w:r>
        <w:rPr>
          <w:color w:val="4D4D4F"/>
        </w:rPr>
        <w:t>No impacts associated with Aboriginal historic heritage</w:t>
      </w:r>
    </w:p>
    <w:p w:rsidR="00D71C30" w:rsidRDefault="00C17221">
      <w:pPr>
        <w:pStyle w:val="BodyText"/>
        <w:spacing w:line="233" w:lineRule="exact"/>
        <w:ind w:left="127"/>
        <w:jc w:val="both"/>
      </w:pPr>
      <w:r>
        <w:rPr>
          <w:color w:val="4D4D4F"/>
        </w:rPr>
        <w:t>were identified for the operation of the Project.</w:t>
      </w:r>
    </w:p>
    <w:p w:rsidR="00D71C30" w:rsidRDefault="00C17221">
      <w:pPr>
        <w:pStyle w:val="Heading1"/>
        <w:numPr>
          <w:ilvl w:val="1"/>
          <w:numId w:val="1"/>
        </w:numPr>
        <w:tabs>
          <w:tab w:val="left" w:pos="977"/>
          <w:tab w:val="left" w:pos="978"/>
        </w:tabs>
        <w:spacing w:before="95"/>
        <w:rPr>
          <w:b/>
        </w:rPr>
      </w:pPr>
      <w:bookmarkStart w:id="12" w:name="_bookmark11"/>
      <w:bookmarkEnd w:id="12"/>
      <w:r>
        <w:rPr>
          <w:b/>
          <w:color w:val="4D4D4F"/>
        </w:rPr>
        <w:t>Mitigation</w:t>
      </w:r>
      <w:r>
        <w:rPr>
          <w:b/>
          <w:color w:val="4D4D4F"/>
          <w:spacing w:val="-1"/>
        </w:rPr>
        <w:t xml:space="preserve"> </w:t>
      </w:r>
      <w:r>
        <w:rPr>
          <w:b/>
          <w:color w:val="4D4D4F"/>
        </w:rPr>
        <w:t>measures</w:t>
      </w:r>
    </w:p>
    <w:p w:rsidR="00D71C30" w:rsidRDefault="00C17221">
      <w:pPr>
        <w:pStyle w:val="BodyText"/>
        <w:spacing w:before="80" w:line="216" w:lineRule="auto"/>
        <w:ind w:left="127" w:right="5117"/>
        <w:jc w:val="both"/>
      </w:pPr>
      <w:hyperlink w:anchor="_bookmark12" w:history="1">
        <w:r>
          <w:rPr>
            <w:b/>
            <w:color w:val="4D4D4F"/>
          </w:rPr>
          <w:t xml:space="preserve">Table 21-6 </w:t>
        </w:r>
      </w:hyperlink>
      <w:r>
        <w:rPr>
          <w:color w:val="4D4D4F"/>
        </w:rPr>
        <w:t>sets out the mitigation measures developed to manage Aboriginal cultural heritage impacts during construction of the Project.</w:t>
      </w:r>
    </w:p>
    <w:p w:rsidR="00D71C30" w:rsidRDefault="00C17221">
      <w:pPr>
        <w:pStyle w:val="BodyText"/>
        <w:spacing w:before="167" w:line="216" w:lineRule="auto"/>
        <w:ind w:left="127" w:right="5117"/>
        <w:jc w:val="both"/>
      </w:pPr>
      <w:hyperlink w:anchor="_bookmark13" w:history="1">
        <w:r>
          <w:rPr>
            <w:b/>
            <w:color w:val="4D4D4F"/>
            <w:spacing w:val="-3"/>
          </w:rPr>
          <w:t>Table</w:t>
        </w:r>
        <w:r>
          <w:rPr>
            <w:b/>
            <w:color w:val="4D4D4F"/>
            <w:spacing w:val="-29"/>
          </w:rPr>
          <w:t xml:space="preserve"> </w:t>
        </w:r>
        <w:r>
          <w:rPr>
            <w:b/>
            <w:color w:val="4D4D4F"/>
            <w:spacing w:val="-6"/>
          </w:rPr>
          <w:t>21-7</w:t>
        </w:r>
        <w:r>
          <w:rPr>
            <w:b/>
            <w:color w:val="4D4D4F"/>
            <w:spacing w:val="-30"/>
          </w:rPr>
          <w:t xml:space="preserve"> </w:t>
        </w:r>
      </w:hyperlink>
      <w:r>
        <w:rPr>
          <w:color w:val="4D4D4F"/>
        </w:rPr>
        <w:t>outlines</w:t>
      </w:r>
      <w:r>
        <w:rPr>
          <w:color w:val="4D4D4F"/>
          <w:spacing w:val="-28"/>
        </w:rPr>
        <w:t xml:space="preserve"> </w:t>
      </w:r>
      <w:r>
        <w:rPr>
          <w:color w:val="4D4D4F"/>
        </w:rPr>
        <w:t>the</w:t>
      </w:r>
      <w:r>
        <w:rPr>
          <w:color w:val="4D4D4F"/>
          <w:spacing w:val="-27"/>
        </w:rPr>
        <w:t xml:space="preserve"> </w:t>
      </w:r>
      <w:r>
        <w:rPr>
          <w:color w:val="4D4D4F"/>
        </w:rPr>
        <w:t>proposed</w:t>
      </w:r>
      <w:r>
        <w:rPr>
          <w:color w:val="4D4D4F"/>
          <w:spacing w:val="-28"/>
        </w:rPr>
        <w:t xml:space="preserve"> </w:t>
      </w:r>
      <w:r>
        <w:rPr>
          <w:color w:val="4D4D4F"/>
        </w:rPr>
        <w:t>management</w:t>
      </w:r>
      <w:r>
        <w:rPr>
          <w:color w:val="4D4D4F"/>
          <w:spacing w:val="-28"/>
        </w:rPr>
        <w:t xml:space="preserve"> </w:t>
      </w:r>
      <w:r>
        <w:rPr>
          <w:color w:val="4D4D4F"/>
        </w:rPr>
        <w:t xml:space="preserve">conditions for each of the Project CHMPs. Development of these management conditions has been undertaken through consultation with BLCAC (CHMP 15383 and 16300), </w:t>
      </w:r>
      <w:r>
        <w:rPr>
          <w:color w:val="4D4D4F"/>
          <w:spacing w:val="3"/>
        </w:rPr>
        <w:t xml:space="preserve">Aboriginal </w:t>
      </w:r>
      <w:r>
        <w:rPr>
          <w:color w:val="4D4D4F"/>
          <w:spacing w:val="4"/>
        </w:rPr>
        <w:t xml:space="preserve">Victoria </w:t>
      </w:r>
      <w:r>
        <w:rPr>
          <w:color w:val="4D4D4F"/>
          <w:spacing w:val="2"/>
        </w:rPr>
        <w:t xml:space="preserve">and Traditional </w:t>
      </w:r>
      <w:r>
        <w:rPr>
          <w:color w:val="4D4D4F"/>
          <w:spacing w:val="3"/>
        </w:rPr>
        <w:t xml:space="preserve">Owner groups </w:t>
      </w:r>
      <w:r>
        <w:rPr>
          <w:color w:val="4D4D4F"/>
          <w:spacing w:val="2"/>
        </w:rPr>
        <w:t xml:space="preserve">(BLCAC, </w:t>
      </w:r>
      <w:r>
        <w:rPr>
          <w:color w:val="4D4D4F"/>
        </w:rPr>
        <w:t xml:space="preserve">BWF and </w:t>
      </w:r>
      <w:r>
        <w:rPr>
          <w:color w:val="4D4D4F"/>
          <w:spacing w:val="2"/>
        </w:rPr>
        <w:t xml:space="preserve">WWCHAC) </w:t>
      </w:r>
      <w:r>
        <w:rPr>
          <w:color w:val="4D4D4F"/>
        </w:rPr>
        <w:t xml:space="preserve">who have taken </w:t>
      </w:r>
      <w:r>
        <w:rPr>
          <w:color w:val="4D4D4F"/>
          <w:spacing w:val="3"/>
        </w:rPr>
        <w:t xml:space="preserve">part  </w:t>
      </w:r>
      <w:r>
        <w:rPr>
          <w:color w:val="4D4D4F"/>
        </w:rPr>
        <w:t>i</w:t>
      </w:r>
      <w:r>
        <w:rPr>
          <w:color w:val="4D4D4F"/>
        </w:rPr>
        <w:t>n the CHMP (CHMP 15384). The CHMP management conditions</w:t>
      </w:r>
      <w:r>
        <w:rPr>
          <w:color w:val="4D4D4F"/>
          <w:spacing w:val="-13"/>
        </w:rPr>
        <w:t xml:space="preserve"> </w:t>
      </w:r>
      <w:r>
        <w:rPr>
          <w:color w:val="4D4D4F"/>
        </w:rPr>
        <w:t>must</w:t>
      </w:r>
      <w:r>
        <w:rPr>
          <w:color w:val="4D4D4F"/>
          <w:spacing w:val="-13"/>
        </w:rPr>
        <w:t xml:space="preserve"> </w:t>
      </w:r>
      <w:r>
        <w:rPr>
          <w:color w:val="4D4D4F"/>
        </w:rPr>
        <w:t>be</w:t>
      </w:r>
      <w:r>
        <w:rPr>
          <w:color w:val="4D4D4F"/>
          <w:spacing w:val="-13"/>
        </w:rPr>
        <w:t xml:space="preserve"> </w:t>
      </w:r>
      <w:r>
        <w:rPr>
          <w:color w:val="4D4D4F"/>
        </w:rPr>
        <w:t>followed</w:t>
      </w:r>
      <w:r>
        <w:rPr>
          <w:color w:val="4D4D4F"/>
          <w:spacing w:val="-12"/>
        </w:rPr>
        <w:t xml:space="preserve"> </w:t>
      </w:r>
      <w:r>
        <w:rPr>
          <w:color w:val="4D4D4F"/>
        </w:rPr>
        <w:t>as</w:t>
      </w:r>
      <w:r>
        <w:rPr>
          <w:color w:val="4D4D4F"/>
          <w:spacing w:val="-13"/>
        </w:rPr>
        <w:t xml:space="preserve"> </w:t>
      </w:r>
      <w:r>
        <w:rPr>
          <w:color w:val="4D4D4F"/>
        </w:rPr>
        <w:t>detailed</w:t>
      </w:r>
      <w:r>
        <w:rPr>
          <w:color w:val="4D4D4F"/>
          <w:spacing w:val="-13"/>
        </w:rPr>
        <w:t xml:space="preserve"> </w:t>
      </w:r>
      <w:r>
        <w:rPr>
          <w:color w:val="4D4D4F"/>
        </w:rPr>
        <w:t>in</w:t>
      </w:r>
      <w:r>
        <w:rPr>
          <w:color w:val="4D4D4F"/>
          <w:spacing w:val="-12"/>
        </w:rPr>
        <w:t xml:space="preserve"> </w:t>
      </w:r>
      <w:r>
        <w:rPr>
          <w:color w:val="4D4D4F"/>
        </w:rPr>
        <w:t>CHMP</w:t>
      </w:r>
      <w:r>
        <w:rPr>
          <w:color w:val="4D4D4F"/>
          <w:spacing w:val="-13"/>
        </w:rPr>
        <w:t xml:space="preserve"> </w:t>
      </w:r>
      <w:r>
        <w:rPr>
          <w:color w:val="4D4D4F"/>
        </w:rPr>
        <w:t xml:space="preserve">15383, 15384 and 16300 before, during and </w:t>
      </w:r>
      <w:r>
        <w:rPr>
          <w:color w:val="4D4D4F"/>
          <w:spacing w:val="2"/>
        </w:rPr>
        <w:t xml:space="preserve">after </w:t>
      </w:r>
      <w:r>
        <w:rPr>
          <w:color w:val="4D4D4F"/>
        </w:rPr>
        <w:t xml:space="preserve">the works </w:t>
      </w:r>
      <w:r>
        <w:rPr>
          <w:color w:val="4D4D4F"/>
          <w:spacing w:val="2"/>
        </w:rPr>
        <w:t xml:space="preserve">following the </w:t>
      </w:r>
      <w:r>
        <w:rPr>
          <w:color w:val="4D4D4F"/>
          <w:spacing w:val="3"/>
        </w:rPr>
        <w:t xml:space="preserve">CHMPs </w:t>
      </w:r>
      <w:r>
        <w:rPr>
          <w:color w:val="4D4D4F"/>
          <w:spacing w:val="2"/>
        </w:rPr>
        <w:t xml:space="preserve">approval </w:t>
      </w:r>
      <w:r>
        <w:rPr>
          <w:color w:val="4D4D4F"/>
        </w:rPr>
        <w:t xml:space="preserve">by </w:t>
      </w:r>
      <w:r>
        <w:rPr>
          <w:color w:val="4D4D4F"/>
          <w:spacing w:val="3"/>
        </w:rPr>
        <w:t xml:space="preserve">either </w:t>
      </w:r>
      <w:r>
        <w:rPr>
          <w:color w:val="4D4D4F"/>
          <w:spacing w:val="2"/>
        </w:rPr>
        <w:t xml:space="preserve">Aboriginal Victoria </w:t>
      </w:r>
      <w:r>
        <w:rPr>
          <w:color w:val="4D4D4F"/>
        </w:rPr>
        <w:t>or the</w:t>
      </w:r>
      <w:r>
        <w:rPr>
          <w:color w:val="4D4D4F"/>
          <w:spacing w:val="-2"/>
        </w:rPr>
        <w:t xml:space="preserve"> </w:t>
      </w:r>
      <w:r>
        <w:rPr>
          <w:color w:val="4D4D4F"/>
        </w:rPr>
        <w:t>RAP.</w:t>
      </w:r>
    </w:p>
    <w:p w:rsidR="00D71C30" w:rsidRDefault="00D71C30">
      <w:pPr>
        <w:pStyle w:val="BodyText"/>
        <w:spacing w:before="8"/>
        <w:rPr>
          <w:sz w:val="27"/>
        </w:rPr>
      </w:pPr>
    </w:p>
    <w:p w:rsidR="00D71C30" w:rsidRDefault="00C17221">
      <w:pPr>
        <w:spacing w:after="39" w:line="220" w:lineRule="auto"/>
        <w:ind w:left="127" w:right="5237"/>
        <w:rPr>
          <w:sz w:val="16"/>
        </w:rPr>
      </w:pPr>
      <w:r>
        <w:rPr>
          <w:b/>
          <w:color w:val="4D4D4F"/>
          <w:sz w:val="16"/>
        </w:rPr>
        <w:t xml:space="preserve">Table 21-6: </w:t>
      </w:r>
      <w:r>
        <w:rPr>
          <w:color w:val="4D4D4F"/>
          <w:sz w:val="16"/>
        </w:rPr>
        <w:t xml:space="preserve">Mitigation </w:t>
      </w:r>
      <w:bookmarkStart w:id="13" w:name="_bookmark12"/>
      <w:bookmarkEnd w:id="13"/>
      <w:r>
        <w:rPr>
          <w:color w:val="4D4D4F"/>
          <w:sz w:val="16"/>
        </w:rPr>
        <w:t>measures – Aboriginal cultural heritage</w:t>
      </w:r>
    </w:p>
    <w:p w:rsidR="00D71C30" w:rsidRDefault="00C17221">
      <w:pPr>
        <w:pStyle w:val="BodyText"/>
        <w:ind w:left="127"/>
        <w:rPr>
          <w:sz w:val="20"/>
        </w:rPr>
      </w:pPr>
      <w:r>
        <w:rPr>
          <w:sz w:val="20"/>
        </w:rPr>
      </w:r>
      <w:r>
        <w:rPr>
          <w:sz w:val="20"/>
        </w:rPr>
        <w:pict>
          <v:group id="_x0000_s1070" style="width:470.6pt;height:29.65pt;mso-position-horizontal-relative:char;mso-position-vertical-relative:line" coordsize="9412,593">
            <v:rect id="_x0000_s1086" style="position:absolute;top:20;width:1645;height:553" fillcolor="#0e5d61" stroked="f"/>
            <v:rect id="_x0000_s1085" style="position:absolute;left:1644;top:20;width:3147;height:553" fillcolor="#0e5d61" stroked="f"/>
            <v:rect id="_x0000_s1084" style="position:absolute;left:4790;top:20;width:3062;height:553" fillcolor="#0e5d61" stroked="f"/>
            <v:rect id="_x0000_s1083" style="position:absolute;left:7851;top:20;width:1560;height:553" fillcolor="#0e5d61" stroked="f"/>
            <v:rect id="_x0000_s1082" style="position:absolute;width:1645;height:40" fillcolor="#0e5d61" stroked="f"/>
            <v:rect id="_x0000_s1081" style="position:absolute;left:1644;width:3147;height:40" fillcolor="#0e5d61" stroked="f"/>
            <v:rect id="_x0000_s1080" style="position:absolute;left:4790;width:3062;height:40" fillcolor="#0e5d61" stroked="f"/>
            <v:rect id="_x0000_s1079" style="position:absolute;left:7851;width:1560;height:40" fillcolor="#0e5d61" stroked="f"/>
            <v:rect id="_x0000_s1078" style="position:absolute;top:552;width:1645;height:40" fillcolor="#0e5d61" stroked="f"/>
            <v:rect id="_x0000_s1077" style="position:absolute;left:1644;top:552;width:3147;height:40" fillcolor="#0e5d61" stroked="f"/>
            <v:rect id="_x0000_s1076" style="position:absolute;left:4790;top:552;width:3062;height:40" fillcolor="#0e5d61" stroked="f"/>
            <v:rect id="_x0000_s1075" style="position:absolute;left:7851;top:552;width:1560;height:40" fillcolor="#0e5d61" stroked="f"/>
            <v:shape id="_x0000_s1074" type="#_x0000_t202" style="position:absolute;left:7908;top:76;width:502;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Stage</w:t>
                    </w:r>
                  </w:p>
                </w:txbxContent>
              </v:textbox>
            </v:shape>
            <v:shape id="_x0000_s1073" type="#_x0000_t202" style="position:absolute;left:4847;top:76;width:975;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Works area</w:t>
                    </w:r>
                  </w:p>
                </w:txbxContent>
              </v:textbox>
            </v:shape>
            <v:shape id="_x0000_s1072" type="#_x0000_t202" style="position:absolute;left:1700;top:76;width:1609;height:246" filled="f" stroked="f">
              <v:textbox inset="0,0,0,0">
                <w:txbxContent>
                  <w:p w:rsidR="00D71C30" w:rsidRDefault="00C17221">
                    <w:pPr>
                      <w:spacing w:line="231" w:lineRule="exact"/>
                      <w:rPr>
                        <w:rFonts w:ascii="Nunito Sans SemiBold"/>
                        <w:b/>
                        <w:sz w:val="18"/>
                      </w:rPr>
                    </w:pPr>
                    <w:r>
                      <w:rPr>
                        <w:rFonts w:ascii="Nunito Sans SemiBold"/>
                        <w:b/>
                        <w:color w:val="FFFFFF"/>
                        <w:sz w:val="18"/>
                      </w:rPr>
                      <w:t>Mitigation measure</w:t>
                    </w:r>
                  </w:p>
                </w:txbxContent>
              </v:textbox>
            </v:shape>
            <v:shape id="_x0000_s1071" type="#_x0000_t202" style="position:absolute;left:56;top:76;width:959;height:446" filled="f" stroked="f">
              <v:textbox inset="0,0,0,0">
                <w:txbxContent>
                  <w:p w:rsidR="00D71C30" w:rsidRDefault="00C17221">
                    <w:pPr>
                      <w:spacing w:before="23" w:line="194" w:lineRule="auto"/>
                      <w:ind w:right="12"/>
                      <w:rPr>
                        <w:rFonts w:ascii="Nunito Sans SemiBold"/>
                        <w:b/>
                        <w:sz w:val="18"/>
                      </w:rPr>
                    </w:pPr>
                    <w:r>
                      <w:rPr>
                        <w:rFonts w:ascii="Nunito Sans SemiBold"/>
                        <w:b/>
                        <w:color w:val="FFFFFF"/>
                        <w:sz w:val="18"/>
                      </w:rPr>
                      <w:t>Mitigation measure ID</w:t>
                    </w:r>
                  </w:p>
                </w:txbxContent>
              </v:textbox>
            </v:shape>
            <w10:anchorlock/>
          </v:group>
        </w:pict>
      </w:r>
    </w:p>
    <w:p w:rsidR="00D71C30" w:rsidRDefault="00D71C30">
      <w:pPr>
        <w:rPr>
          <w:sz w:val="20"/>
        </w:rPr>
        <w:sectPr w:rsidR="00D71C30">
          <w:headerReference w:type="default" r:id="rId20"/>
          <w:pgSz w:w="11910" w:h="16840"/>
          <w:pgMar w:top="1240" w:right="1060" w:bottom="280" w:left="1120" w:header="748" w:footer="0" w:gutter="0"/>
          <w:pgNumType w:start="17"/>
          <w:cols w:space="720"/>
        </w:sectPr>
      </w:pPr>
    </w:p>
    <w:p w:rsidR="00D71C30" w:rsidRDefault="00C17221">
      <w:pPr>
        <w:tabs>
          <w:tab w:val="left" w:pos="1827"/>
        </w:tabs>
        <w:spacing w:before="11" w:line="209" w:lineRule="exact"/>
        <w:ind w:left="183"/>
        <w:rPr>
          <w:sz w:val="16"/>
        </w:rPr>
      </w:pPr>
      <w:r>
        <w:rPr>
          <w:color w:val="4D4D4F"/>
          <w:sz w:val="16"/>
        </w:rPr>
        <w:t>MM-AH01</w:t>
      </w:r>
      <w:r>
        <w:rPr>
          <w:color w:val="4D4D4F"/>
          <w:sz w:val="16"/>
        </w:rPr>
        <w:tab/>
        <w:t>Implement and comply with the</w:t>
      </w:r>
      <w:r>
        <w:rPr>
          <w:color w:val="4D4D4F"/>
          <w:spacing w:val="36"/>
          <w:sz w:val="16"/>
        </w:rPr>
        <w:t xml:space="preserve"> </w:t>
      </w:r>
      <w:r>
        <w:rPr>
          <w:color w:val="4D4D4F"/>
          <w:sz w:val="16"/>
        </w:rPr>
        <w:t>Cultural</w:t>
      </w:r>
    </w:p>
    <w:p w:rsidR="00D71C30" w:rsidRDefault="00C17221">
      <w:pPr>
        <w:spacing w:before="5" w:line="220" w:lineRule="auto"/>
        <w:ind w:left="1828"/>
        <w:rPr>
          <w:sz w:val="16"/>
        </w:rPr>
      </w:pPr>
      <w:r>
        <w:pict>
          <v:group id="_x0000_s1065" style="position:absolute;left:0;text-align:left;margin-left:62.35pt;margin-top:33pt;width:470.6pt;height:2pt;z-index:251709440;mso-position-horizontal-relative:page" coordorigin="1247,660" coordsize="9412,40">
            <v:line id="_x0000_s1069" style="position:absolute" from="1247,680" to="2891,680" strokecolor="#d7d6c7" strokeweight="2pt"/>
            <v:line id="_x0000_s1068" style="position:absolute" from="2891,680" to="6038,680" strokecolor="#d7d6c7" strokeweight="2pt"/>
            <v:line id="_x0000_s1067" style="position:absolute" from="6038,680" to="9099,680" strokecolor="#d7d6c7" strokeweight="2pt"/>
            <v:line id="_x0000_s1066" style="position:absolute" from="9099,680" to="10658,680" strokecolor="#d7d6c7" strokeweight="2pt"/>
            <w10:wrap anchorx="page"/>
          </v:group>
        </w:pict>
      </w:r>
      <w:r>
        <w:rPr>
          <w:color w:val="4D4D4F"/>
          <w:sz w:val="16"/>
        </w:rPr>
        <w:t>Heritage Management Plans (CHMPs 15383, 15384 and 16300) management conditions.</w:t>
      </w:r>
    </w:p>
    <w:p w:rsidR="00D71C30" w:rsidRDefault="00C17221">
      <w:pPr>
        <w:tabs>
          <w:tab w:val="left" w:pos="1827"/>
        </w:tabs>
        <w:spacing w:before="117" w:line="209" w:lineRule="exact"/>
        <w:ind w:left="183"/>
        <w:rPr>
          <w:sz w:val="16"/>
        </w:rPr>
      </w:pPr>
      <w:r>
        <w:rPr>
          <w:color w:val="4D4D4F"/>
          <w:spacing w:val="2"/>
          <w:sz w:val="16"/>
        </w:rPr>
        <w:t>MM-AH02</w:t>
      </w:r>
      <w:r>
        <w:rPr>
          <w:color w:val="4D4D4F"/>
          <w:spacing w:val="2"/>
          <w:sz w:val="16"/>
        </w:rPr>
        <w:tab/>
        <w:t xml:space="preserve">Construction </w:t>
      </w:r>
      <w:r>
        <w:rPr>
          <w:color w:val="4D4D4F"/>
          <w:sz w:val="16"/>
        </w:rPr>
        <w:t>areas will be</w:t>
      </w:r>
      <w:r>
        <w:rPr>
          <w:color w:val="4D4D4F"/>
          <w:spacing w:val="12"/>
          <w:sz w:val="16"/>
        </w:rPr>
        <w:t xml:space="preserve"> </w:t>
      </w:r>
      <w:r>
        <w:rPr>
          <w:color w:val="4D4D4F"/>
          <w:sz w:val="16"/>
        </w:rPr>
        <w:t>demarcated</w:t>
      </w:r>
    </w:p>
    <w:p w:rsidR="00D71C30" w:rsidRDefault="00C17221">
      <w:pPr>
        <w:spacing w:before="4" w:line="220" w:lineRule="auto"/>
        <w:ind w:left="1828" w:right="20"/>
        <w:rPr>
          <w:sz w:val="16"/>
        </w:rPr>
      </w:pPr>
      <w:r>
        <w:rPr>
          <w:color w:val="4D4D4F"/>
          <w:sz w:val="16"/>
        </w:rPr>
        <w:t xml:space="preserve">with survey pegs, fencing or  other means, to ensure works are limited to the approved CHMP </w:t>
      </w:r>
      <w:r>
        <w:rPr>
          <w:color w:val="4D4D4F"/>
          <w:spacing w:val="3"/>
          <w:sz w:val="16"/>
        </w:rPr>
        <w:t>Activity</w:t>
      </w:r>
      <w:r>
        <w:rPr>
          <w:color w:val="4D4D4F"/>
          <w:spacing w:val="4"/>
          <w:sz w:val="16"/>
        </w:rPr>
        <w:t xml:space="preserve"> </w:t>
      </w:r>
      <w:r>
        <w:rPr>
          <w:color w:val="4D4D4F"/>
          <w:sz w:val="16"/>
        </w:rPr>
        <w:t>Areas.</w:t>
      </w:r>
    </w:p>
    <w:p w:rsidR="00D71C30" w:rsidRDefault="00C17221">
      <w:pPr>
        <w:spacing w:before="25" w:line="220" w:lineRule="auto"/>
        <w:ind w:left="106"/>
        <w:rPr>
          <w:sz w:val="16"/>
        </w:rPr>
      </w:pPr>
      <w:r>
        <w:br w:type="column"/>
      </w: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Work</w:t>
      </w:r>
      <w:r>
        <w:rPr>
          <w:color w:val="4D4D4F"/>
          <w:sz w:val="16"/>
        </w:rPr>
        <w:t>s and Pipeline Works</w:t>
      </w:r>
    </w:p>
    <w:p w:rsidR="00D71C30" w:rsidRDefault="00D71C30">
      <w:pPr>
        <w:pStyle w:val="BodyText"/>
        <w:rPr>
          <w:sz w:val="22"/>
        </w:rPr>
      </w:pPr>
    </w:p>
    <w:p w:rsidR="00D71C30" w:rsidRDefault="00D71C30">
      <w:pPr>
        <w:pStyle w:val="BodyText"/>
        <w:spacing w:before="13"/>
        <w:rPr>
          <w:sz w:val="16"/>
        </w:rPr>
      </w:pPr>
    </w:p>
    <w:p w:rsidR="00D71C30" w:rsidRDefault="00C17221">
      <w:pPr>
        <w:spacing w:line="220" w:lineRule="auto"/>
        <w:ind w:left="106"/>
        <w:rPr>
          <w:sz w:val="16"/>
        </w:rPr>
      </w:pPr>
      <w:r>
        <w:rPr>
          <w:color w:val="4D4D4F"/>
          <w:sz w:val="16"/>
        </w:rPr>
        <w:t xml:space="preserve">Gas </w:t>
      </w:r>
      <w:r>
        <w:rPr>
          <w:color w:val="4D4D4F"/>
          <w:spacing w:val="2"/>
          <w:sz w:val="16"/>
        </w:rPr>
        <w:t xml:space="preserve">Import </w:t>
      </w:r>
      <w:r>
        <w:rPr>
          <w:color w:val="4D4D4F"/>
          <w:spacing w:val="3"/>
          <w:sz w:val="16"/>
        </w:rPr>
        <w:t xml:space="preserve">Jetty </w:t>
      </w:r>
      <w:r>
        <w:rPr>
          <w:color w:val="4D4D4F"/>
          <w:sz w:val="16"/>
        </w:rPr>
        <w:t>Works and Pipeline Works</w:t>
      </w:r>
    </w:p>
    <w:p w:rsidR="00D71C30" w:rsidRDefault="00C17221">
      <w:pPr>
        <w:spacing w:before="11"/>
        <w:ind w:left="183"/>
        <w:rPr>
          <w:sz w:val="16"/>
        </w:rPr>
      </w:pPr>
      <w:r>
        <w:br w:type="column"/>
      </w:r>
      <w:r>
        <w:rPr>
          <w:color w:val="4D4D4F"/>
          <w:spacing w:val="2"/>
          <w:sz w:val="16"/>
        </w:rPr>
        <w:t>Construction</w:t>
      </w:r>
    </w:p>
    <w:p w:rsidR="00D71C30" w:rsidRDefault="00D71C30">
      <w:pPr>
        <w:pStyle w:val="BodyText"/>
        <w:rPr>
          <w:sz w:val="22"/>
        </w:rPr>
      </w:pPr>
    </w:p>
    <w:p w:rsidR="00D71C30" w:rsidRDefault="00D71C30">
      <w:pPr>
        <w:pStyle w:val="BodyText"/>
        <w:spacing w:before="5"/>
        <w:rPr>
          <w:sz w:val="30"/>
        </w:rPr>
      </w:pPr>
    </w:p>
    <w:p w:rsidR="00D71C30" w:rsidRDefault="00C17221">
      <w:pPr>
        <w:spacing w:before="1"/>
        <w:ind w:left="183"/>
        <w:rPr>
          <w:sz w:val="16"/>
        </w:rPr>
      </w:pPr>
      <w:r>
        <w:rPr>
          <w:color w:val="4D4D4F"/>
          <w:spacing w:val="2"/>
          <w:sz w:val="16"/>
        </w:rPr>
        <w:t>Construction</w:t>
      </w:r>
    </w:p>
    <w:p w:rsidR="00D71C30" w:rsidRDefault="00D71C30">
      <w:pPr>
        <w:rPr>
          <w:sz w:val="16"/>
        </w:rPr>
        <w:sectPr w:rsidR="00D71C30">
          <w:type w:val="continuous"/>
          <w:pgSz w:w="11910" w:h="16840"/>
          <w:pgMar w:top="0" w:right="1060" w:bottom="280" w:left="1120" w:header="720" w:footer="720" w:gutter="0"/>
          <w:cols w:num="3" w:space="720" w:equalWidth="0">
            <w:col w:w="4828" w:space="40"/>
            <w:col w:w="2813" w:space="171"/>
            <w:col w:w="1878"/>
          </w:cols>
        </w:sectPr>
      </w:pPr>
    </w:p>
    <w:p w:rsidR="00D71C30" w:rsidRDefault="00C17221">
      <w:pPr>
        <w:pStyle w:val="BodyText"/>
        <w:spacing w:before="12"/>
        <w:rPr>
          <w:sz w:val="19"/>
        </w:rPr>
      </w:pPr>
      <w:r>
        <w:pict>
          <v:rect id="_x0000_s1064" style="position:absolute;margin-left:581.1pt;margin-top:124.5pt;width:14.15pt;height:39.7pt;z-index:251708416;mso-position-horizontal-relative:page;mso-position-vertical-relative:page" fillcolor="#0e5d61" stroked="f">
            <w10:wrap anchorx="page" anchory="page"/>
          </v:rect>
        </w:pict>
      </w:r>
    </w:p>
    <w:p w:rsidR="00D71C30" w:rsidRDefault="00C17221">
      <w:pPr>
        <w:pStyle w:val="BodyText"/>
        <w:spacing w:line="40" w:lineRule="exact"/>
        <w:ind w:left="107"/>
        <w:rPr>
          <w:sz w:val="4"/>
        </w:rPr>
      </w:pPr>
      <w:r>
        <w:rPr>
          <w:sz w:val="4"/>
        </w:rPr>
      </w:r>
      <w:r>
        <w:rPr>
          <w:sz w:val="4"/>
        </w:rPr>
        <w:pict>
          <v:group id="_x0000_s1059" style="width:470.6pt;height:2pt;mso-position-horizontal-relative:char;mso-position-vertical-relative:line" coordsize="9412,40">
            <v:line id="_x0000_s1063" style="position:absolute" from="0,20" to="1644,20" strokecolor="#d7d6c7" strokeweight="2pt"/>
            <v:line id="_x0000_s1062" style="position:absolute" from="1644,20" to="4791,20" strokecolor="#d7d6c7" strokeweight="2pt"/>
            <v:line id="_x0000_s1061" style="position:absolute" from="4791,20" to="7852,20" strokecolor="#d7d6c7" strokeweight="2pt"/>
            <v:line id="_x0000_s1060" style="position:absolute" from="7852,20" to="9411,20" strokecolor="#d7d6c7" strokeweight="2pt"/>
            <w10:anchorlock/>
          </v:group>
        </w:pict>
      </w:r>
    </w:p>
    <w:p w:rsidR="00D71C30" w:rsidRDefault="00D71C30">
      <w:pPr>
        <w:spacing w:line="40" w:lineRule="exact"/>
        <w:rPr>
          <w:sz w:val="4"/>
        </w:rPr>
        <w:sectPr w:rsidR="00D71C30">
          <w:type w:val="continuous"/>
          <w:pgSz w:w="11910" w:h="16840"/>
          <w:pgMar w:top="0" w:right="1060" w:bottom="280" w:left="1120" w:header="720" w:footer="720" w:gutter="0"/>
          <w:cols w:space="720"/>
        </w:sect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rPr>
          <w:sz w:val="20"/>
        </w:rPr>
      </w:pPr>
    </w:p>
    <w:p w:rsidR="00D71C30" w:rsidRDefault="00D71C30">
      <w:pPr>
        <w:pStyle w:val="BodyText"/>
        <w:spacing w:before="8"/>
        <w:rPr>
          <w:sz w:val="19"/>
        </w:rPr>
      </w:pPr>
    </w:p>
    <w:p w:rsidR="00D71C30" w:rsidRDefault="00C17221">
      <w:pPr>
        <w:spacing w:before="88"/>
        <w:ind w:left="127"/>
        <w:rPr>
          <w:sz w:val="16"/>
        </w:rPr>
      </w:pPr>
      <w:r>
        <w:pict>
          <v:shape id="_x0000_s1058" type="#_x0000_t202" style="position:absolute;left:0;text-align:left;margin-left:62.35pt;margin-top:18.1pt;width:470.6pt;height:19.85pt;z-index:-251606016;mso-wrap-distance-left:0;mso-wrap-distance-right:0;mso-position-horizontal-relative:page" fillcolor="#0e5d61" stroked="f">
            <v:textbox inset="0,0,0,0">
              <w:txbxContent>
                <w:p w:rsidR="00D71C30" w:rsidRDefault="00C17221">
                  <w:pPr>
                    <w:pStyle w:val="BodyText"/>
                    <w:spacing w:before="42"/>
                    <w:ind w:left="56"/>
                    <w:rPr>
                      <w:rFonts w:ascii="Nunito Sans SemiBold"/>
                      <w:b/>
                    </w:rPr>
                  </w:pPr>
                  <w:r>
                    <w:rPr>
                      <w:rFonts w:ascii="Nunito Sans SemiBold"/>
                      <w:b/>
                      <w:color w:val="FFFFFF"/>
                    </w:rPr>
                    <w:t>CHMP 15384</w:t>
                  </w:r>
                </w:p>
              </w:txbxContent>
            </v:textbox>
            <w10:wrap type="topAndBottom" anchorx="page"/>
          </v:shape>
        </w:pict>
      </w:r>
      <w:r>
        <w:pict>
          <v:group id="_x0000_s1055" style="position:absolute;left:0;text-align:left;margin-left:62.35pt;margin-top:17.1pt;width:470.6pt;height:2pt;z-index:251720704;mso-position-horizontal-relative:page" coordorigin="1247,342" coordsize="9412,40">
            <v:line id="_x0000_s1057" style="position:absolute" from="1247,362" to="5953,362" strokecolor="#0e5d61" strokeweight="2pt"/>
            <v:line id="_x0000_s1056" style="position:absolute" from="5953,362" to="10658,362" strokecolor="#0e5d61" strokeweight="2pt"/>
            <w10:wrap anchorx="page"/>
          </v:group>
        </w:pict>
      </w:r>
      <w:r>
        <w:pict>
          <v:group id="_x0000_s1052" style="position:absolute;left:0;text-align:left;margin-left:62.35pt;margin-top:36.95pt;width:470.6pt;height:2pt;z-index:251721728;mso-position-horizontal-relative:page" coordorigin="1247,739" coordsize="9412,40">
            <v:line id="_x0000_s1054" style="position:absolute" from="1247,759" to="5953,759" strokecolor="#0e5d61" strokeweight="2pt"/>
            <v:line id="_x0000_s1053" style="position:absolute" from="5953,759" to="10658,759" strokecolor="#0e5d61" strokeweight="2pt"/>
            <w10:wrap anchorx="page"/>
          </v:group>
        </w:pict>
      </w:r>
      <w:r>
        <w:rPr>
          <w:b/>
          <w:color w:val="4D4D4F"/>
          <w:sz w:val="16"/>
        </w:rPr>
        <w:t xml:space="preserve">Table 21-7: </w:t>
      </w:r>
      <w:r>
        <w:rPr>
          <w:color w:val="4D4D4F"/>
          <w:sz w:val="16"/>
        </w:rPr>
        <w:t>CHMP man</w:t>
      </w:r>
      <w:bookmarkStart w:id="14" w:name="_bookmark13"/>
      <w:bookmarkEnd w:id="14"/>
      <w:r>
        <w:rPr>
          <w:color w:val="4D4D4F"/>
          <w:sz w:val="16"/>
        </w:rPr>
        <w:t>agement conditions</w:t>
      </w:r>
    </w:p>
    <w:p w:rsidR="00D71C30" w:rsidRDefault="00C17221">
      <w:pPr>
        <w:pStyle w:val="Heading3"/>
        <w:tabs>
          <w:tab w:val="left" w:pos="4889"/>
        </w:tabs>
        <w:spacing w:before="27"/>
      </w:pPr>
      <w:r>
        <w:rPr>
          <w:color w:val="0E5D61"/>
        </w:rPr>
        <w:t>General</w:t>
      </w:r>
      <w:r>
        <w:rPr>
          <w:color w:val="0E5D61"/>
          <w:spacing w:val="7"/>
        </w:rPr>
        <w:t xml:space="preserve"> </w:t>
      </w:r>
      <w:r>
        <w:rPr>
          <w:color w:val="0E5D61"/>
        </w:rPr>
        <w:t>conditions</w:t>
      </w:r>
      <w:r>
        <w:rPr>
          <w:color w:val="0E5D61"/>
        </w:rPr>
        <w:tab/>
      </w:r>
      <w:r>
        <w:rPr>
          <w:color w:val="0E5D61"/>
          <w:spacing w:val="2"/>
        </w:rPr>
        <w:t>Specific</w:t>
      </w:r>
      <w:r>
        <w:rPr>
          <w:color w:val="0E5D61"/>
        </w:rPr>
        <w:t xml:space="preserve"> conditions</w:t>
      </w:r>
    </w:p>
    <w:p w:rsidR="00D71C30" w:rsidRDefault="00D71C30">
      <w:pPr>
        <w:sectPr w:rsidR="00D71C30">
          <w:headerReference w:type="even" r:id="rId21"/>
          <w:pgSz w:w="11910" w:h="16840"/>
          <w:pgMar w:top="740" w:right="1060" w:bottom="280" w:left="1120" w:header="0" w:footer="0" w:gutter="0"/>
          <w:cols w:space="720"/>
        </w:sectPr>
      </w:pPr>
    </w:p>
    <w:p w:rsidR="00D71C30" w:rsidRDefault="00C17221">
      <w:pPr>
        <w:pStyle w:val="ListParagraph"/>
        <w:numPr>
          <w:ilvl w:val="0"/>
          <w:numId w:val="2"/>
        </w:numPr>
        <w:tabs>
          <w:tab w:val="left" w:pos="524"/>
          <w:tab w:val="left" w:pos="525"/>
        </w:tabs>
        <w:spacing w:before="124" w:line="220" w:lineRule="auto"/>
        <w:ind w:left="524" w:right="38" w:hanging="341"/>
        <w:jc w:val="left"/>
        <w:rPr>
          <w:color w:val="4D4D4F"/>
          <w:sz w:val="16"/>
        </w:rPr>
      </w:pPr>
      <w:r>
        <w:pict>
          <v:group id="_x0000_s1049" style="position:absolute;left:0;text-align:left;margin-left:62.35pt;margin-top:2.3pt;width:470.6pt;height:2pt;z-index:251715584;mso-position-horizontal-relative:page" coordorigin="1247,46" coordsize="9412,40">
            <v:line id="_x0000_s1051" style="position:absolute" from="1247,66" to="5953,66" strokecolor="#0e5d61" strokeweight="2pt"/>
            <v:line id="_x0000_s1050" style="position:absolute" from="5953,66" to="10658,66" strokecolor="#0e5d61" strokeweight="2pt"/>
            <w10:wrap anchorx="page"/>
          </v:group>
        </w:pict>
      </w:r>
      <w:r>
        <w:rPr>
          <w:color w:val="4D4D4F"/>
          <w:spacing w:val="2"/>
          <w:sz w:val="16"/>
        </w:rPr>
        <w:t xml:space="preserve">Repatriation/Reburial </w:t>
      </w:r>
      <w:r>
        <w:rPr>
          <w:color w:val="4D4D4F"/>
          <w:sz w:val="16"/>
        </w:rPr>
        <w:t xml:space="preserve">of Aboriginal cultural </w:t>
      </w:r>
      <w:r>
        <w:rPr>
          <w:color w:val="4D4D4F"/>
          <w:spacing w:val="2"/>
          <w:sz w:val="16"/>
        </w:rPr>
        <w:t xml:space="preserve">heritage </w:t>
      </w:r>
      <w:r>
        <w:rPr>
          <w:color w:val="4D4D4F"/>
          <w:sz w:val="16"/>
        </w:rPr>
        <w:t xml:space="preserve">material </w:t>
      </w:r>
      <w:r>
        <w:rPr>
          <w:color w:val="4D4D4F"/>
          <w:spacing w:val="2"/>
          <w:sz w:val="16"/>
        </w:rPr>
        <w:t xml:space="preserve">collected </w:t>
      </w:r>
      <w:r>
        <w:rPr>
          <w:color w:val="4D4D4F"/>
          <w:sz w:val="16"/>
        </w:rPr>
        <w:t>during the CHMP Assessment &amp; associated salvage</w:t>
      </w:r>
      <w:r>
        <w:rPr>
          <w:color w:val="4D4D4F"/>
          <w:spacing w:val="1"/>
          <w:sz w:val="16"/>
        </w:rPr>
        <w:t xml:space="preserve"> </w:t>
      </w:r>
      <w:r>
        <w:rPr>
          <w:color w:val="4D4D4F"/>
          <w:sz w:val="16"/>
        </w:rPr>
        <w:t>programs</w:t>
      </w:r>
    </w:p>
    <w:p w:rsidR="00D71C30" w:rsidRDefault="00C17221">
      <w:pPr>
        <w:pStyle w:val="ListParagraph"/>
        <w:numPr>
          <w:ilvl w:val="0"/>
          <w:numId w:val="2"/>
        </w:numPr>
        <w:tabs>
          <w:tab w:val="left" w:pos="524"/>
          <w:tab w:val="left" w:pos="525"/>
        </w:tabs>
        <w:spacing w:before="110"/>
        <w:ind w:left="524" w:hanging="342"/>
        <w:jc w:val="left"/>
        <w:rPr>
          <w:color w:val="4D4D4F"/>
          <w:sz w:val="16"/>
        </w:rPr>
      </w:pPr>
      <w:r>
        <w:rPr>
          <w:color w:val="4D4D4F"/>
          <w:spacing w:val="3"/>
          <w:sz w:val="16"/>
        </w:rPr>
        <w:br w:type="column"/>
      </w:r>
      <w:r>
        <w:rPr>
          <w:color w:val="4D4D4F"/>
          <w:sz w:val="16"/>
        </w:rPr>
        <w:t xml:space="preserve">Salvage requirements for VAHR  </w:t>
      </w:r>
      <w:r>
        <w:rPr>
          <w:color w:val="4D4D4F"/>
          <w:spacing w:val="-3"/>
          <w:sz w:val="16"/>
        </w:rPr>
        <w:t>7921-1762</w:t>
      </w:r>
    </w:p>
    <w:p w:rsidR="00D71C30" w:rsidRDefault="00C17221">
      <w:pPr>
        <w:pStyle w:val="ListParagraph"/>
        <w:numPr>
          <w:ilvl w:val="0"/>
          <w:numId w:val="2"/>
        </w:numPr>
        <w:tabs>
          <w:tab w:val="left" w:pos="524"/>
          <w:tab w:val="left" w:pos="525"/>
        </w:tabs>
        <w:spacing w:before="39"/>
        <w:ind w:left="524" w:hanging="342"/>
        <w:jc w:val="left"/>
        <w:rPr>
          <w:color w:val="4D4D4F"/>
          <w:sz w:val="16"/>
        </w:rPr>
      </w:pPr>
      <w:r>
        <w:rPr>
          <w:color w:val="4D4D4F"/>
          <w:sz w:val="16"/>
        </w:rPr>
        <w:t xml:space="preserve">Salvage requirements for VAHR </w:t>
      </w:r>
      <w:r>
        <w:rPr>
          <w:color w:val="4D4D4F"/>
          <w:spacing w:val="9"/>
          <w:sz w:val="16"/>
        </w:rPr>
        <w:t xml:space="preserve"> </w:t>
      </w:r>
      <w:r>
        <w:rPr>
          <w:color w:val="4D4D4F"/>
          <w:sz w:val="16"/>
        </w:rPr>
        <w:t>8021-0408</w:t>
      </w:r>
    </w:p>
    <w:p w:rsidR="00D71C30" w:rsidRDefault="00C17221">
      <w:pPr>
        <w:pStyle w:val="ListParagraph"/>
        <w:numPr>
          <w:ilvl w:val="0"/>
          <w:numId w:val="2"/>
        </w:numPr>
        <w:tabs>
          <w:tab w:val="left" w:pos="524"/>
          <w:tab w:val="left" w:pos="525"/>
        </w:tabs>
        <w:spacing w:before="38"/>
        <w:ind w:left="524" w:hanging="342"/>
        <w:jc w:val="left"/>
        <w:rPr>
          <w:color w:val="4D4D4F"/>
          <w:sz w:val="16"/>
        </w:rPr>
      </w:pPr>
      <w:r>
        <w:rPr>
          <w:color w:val="4D4D4F"/>
          <w:sz w:val="16"/>
        </w:rPr>
        <w:t xml:space="preserve">Salvage requirements for VAHR </w:t>
      </w:r>
      <w:r>
        <w:rPr>
          <w:color w:val="4D4D4F"/>
          <w:spacing w:val="4"/>
          <w:sz w:val="16"/>
        </w:rPr>
        <w:t xml:space="preserve"> </w:t>
      </w:r>
      <w:r>
        <w:rPr>
          <w:color w:val="4D4D4F"/>
          <w:sz w:val="16"/>
        </w:rPr>
        <w:t>8021-0435</w:t>
      </w:r>
    </w:p>
    <w:p w:rsidR="00D71C30" w:rsidRDefault="00C17221">
      <w:pPr>
        <w:pStyle w:val="ListParagraph"/>
        <w:numPr>
          <w:ilvl w:val="0"/>
          <w:numId w:val="2"/>
        </w:numPr>
        <w:tabs>
          <w:tab w:val="left" w:pos="524"/>
          <w:tab w:val="left" w:pos="525"/>
        </w:tabs>
        <w:spacing w:before="53" w:line="220" w:lineRule="auto"/>
        <w:ind w:left="524" w:right="597" w:hanging="341"/>
        <w:jc w:val="left"/>
        <w:rPr>
          <w:color w:val="4D4D4F"/>
          <w:sz w:val="16"/>
        </w:rPr>
      </w:pPr>
      <w:r>
        <w:rPr>
          <w:color w:val="4D4D4F"/>
          <w:sz w:val="16"/>
        </w:rPr>
        <w:t xml:space="preserve">Harm allowed to VAHR 8021-0433 and VAHR 8021- </w:t>
      </w:r>
      <w:r>
        <w:rPr>
          <w:color w:val="4D4D4F"/>
          <w:spacing w:val="3"/>
          <w:sz w:val="16"/>
        </w:rPr>
        <w:t>0434</w:t>
      </w:r>
    </w:p>
    <w:p w:rsidR="00D71C30" w:rsidRDefault="00D71C30">
      <w:pPr>
        <w:spacing w:line="220" w:lineRule="auto"/>
        <w:rPr>
          <w:sz w:val="16"/>
        </w:rPr>
        <w:sectPr w:rsidR="00D71C30">
          <w:type w:val="continuous"/>
          <w:pgSz w:w="11910" w:h="16840"/>
          <w:pgMar w:top="0" w:right="1060" w:bottom="280" w:left="1120" w:header="720" w:footer="720" w:gutter="0"/>
          <w:cols w:num="2" w:space="720" w:equalWidth="0">
            <w:col w:w="4351" w:space="355"/>
            <w:col w:w="5024"/>
          </w:cols>
        </w:sectPr>
      </w:pPr>
    </w:p>
    <w:p w:rsidR="00D71C30" w:rsidRDefault="00D71C30">
      <w:pPr>
        <w:pStyle w:val="BodyText"/>
        <w:spacing w:before="5"/>
        <w:rPr>
          <w:sz w:val="5"/>
        </w:rPr>
      </w:pPr>
    </w:p>
    <w:p w:rsidR="00D71C30" w:rsidRDefault="00C17221">
      <w:pPr>
        <w:pStyle w:val="BodyText"/>
        <w:ind w:left="127"/>
        <w:rPr>
          <w:sz w:val="20"/>
        </w:rPr>
      </w:pPr>
      <w:r>
        <w:rPr>
          <w:sz w:val="20"/>
        </w:rPr>
      </w:r>
      <w:r>
        <w:rPr>
          <w:sz w:val="20"/>
        </w:rPr>
        <w:pict>
          <v:shape id="_x0000_s1048" type="#_x0000_t202" style="width:470.6pt;height:19.85pt;mso-left-percent:-10001;mso-top-percent:-10001;mso-position-horizontal:absolute;mso-position-horizontal-relative:char;mso-position-vertical:absolute;mso-position-vertical-relative:line;mso-left-percent:-10001;mso-top-percent:-10001" fillcolor="#0e5d61" stroked="f">
            <v:textbox inset="0,0,0,0">
              <w:txbxContent>
                <w:p w:rsidR="00D71C30" w:rsidRDefault="00C17221">
                  <w:pPr>
                    <w:pStyle w:val="BodyText"/>
                    <w:spacing w:before="42"/>
                    <w:ind w:left="56"/>
                    <w:rPr>
                      <w:rFonts w:ascii="Nunito Sans SemiBold"/>
                      <w:b/>
                    </w:rPr>
                  </w:pPr>
                  <w:r>
                    <w:rPr>
                      <w:rFonts w:ascii="Nunito Sans SemiBold"/>
                      <w:b/>
                      <w:color w:val="FFFFFF"/>
                    </w:rPr>
                    <w:t>CHMP 15383</w:t>
                  </w:r>
                </w:p>
              </w:txbxContent>
            </v:textbox>
            <w10:anchorlock/>
          </v:shape>
        </w:pict>
      </w:r>
    </w:p>
    <w:p w:rsidR="00D71C30" w:rsidRDefault="00C17221">
      <w:pPr>
        <w:pStyle w:val="Heading3"/>
        <w:tabs>
          <w:tab w:val="left" w:pos="4889"/>
        </w:tabs>
        <w:spacing w:before="20"/>
      </w:pPr>
      <w:r>
        <w:pict>
          <v:group id="_x0000_s1045" style="position:absolute;left:0;text-align:left;margin-left:62.35pt;margin-top:-2.15pt;width:470.6pt;height:2pt;z-index:251716608;mso-position-horizontal-relative:page" coordorigin="1247,-43" coordsize="9412,40">
            <v:line id="_x0000_s1047" style="position:absolute" from="1247,-23" to="5953,-23" strokecolor="#0e5d61" strokeweight="2pt"/>
            <v:line id="_x0000_s1046" style="position:absolute" from="5953,-23" to="10658,-23" strokecolor="#0e5d61" strokeweight="2pt"/>
            <w10:wrap anchorx="page"/>
          </v:group>
        </w:pict>
      </w:r>
      <w:r>
        <w:pict>
          <v:group id="_x0000_s1042" style="position:absolute;left:0;text-align:left;margin-left:62.35pt;margin-top:15.6pt;width:470.6pt;height:2pt;z-index:251717632;mso-position-horizontal-relative:page" coordorigin="1247,312" coordsize="9412,40">
            <v:line id="_x0000_s1044" style="position:absolute" from="1247,332" to="5953,332" strokecolor="#0e5d61" strokeweight="2pt"/>
            <v:line id="_x0000_s1043" style="position:absolute" from="5953,332" to="10658,332" strokecolor="#0e5d61" strokeweight="2pt"/>
            <w10:wrap anchorx="page"/>
          </v:group>
        </w:pict>
      </w:r>
      <w:r>
        <w:rPr>
          <w:color w:val="0E5D61"/>
        </w:rPr>
        <w:t>General</w:t>
      </w:r>
      <w:r>
        <w:rPr>
          <w:color w:val="0E5D61"/>
          <w:spacing w:val="7"/>
        </w:rPr>
        <w:t xml:space="preserve"> </w:t>
      </w:r>
      <w:r>
        <w:rPr>
          <w:color w:val="0E5D61"/>
        </w:rPr>
        <w:t>conditions</w:t>
      </w:r>
      <w:r>
        <w:rPr>
          <w:color w:val="0E5D61"/>
        </w:rPr>
        <w:tab/>
      </w:r>
      <w:r>
        <w:rPr>
          <w:color w:val="0E5D61"/>
          <w:spacing w:val="2"/>
        </w:rPr>
        <w:t>Specific</w:t>
      </w:r>
      <w:r>
        <w:rPr>
          <w:color w:val="0E5D61"/>
        </w:rPr>
        <w:t xml:space="preserve"> conditions</w:t>
      </w:r>
    </w:p>
    <w:p w:rsidR="00D71C30" w:rsidRDefault="00D71C30">
      <w:pPr>
        <w:sectPr w:rsidR="00D71C30">
          <w:type w:val="continuous"/>
          <w:pgSz w:w="11910" w:h="16840"/>
          <w:pgMar w:top="0" w:right="1060" w:bottom="280" w:left="1120" w:header="720" w:footer="720" w:gutter="0"/>
          <w:cols w:space="720"/>
        </w:sectPr>
      </w:pPr>
    </w:p>
    <w:p w:rsidR="00D71C30" w:rsidRDefault="00C17221">
      <w:pPr>
        <w:pStyle w:val="ListParagraph"/>
        <w:numPr>
          <w:ilvl w:val="0"/>
          <w:numId w:val="2"/>
        </w:numPr>
        <w:tabs>
          <w:tab w:val="left" w:pos="524"/>
          <w:tab w:val="left" w:pos="525"/>
        </w:tabs>
        <w:spacing w:before="111"/>
        <w:ind w:left="524" w:hanging="342"/>
        <w:jc w:val="left"/>
        <w:rPr>
          <w:color w:val="4D4D4F"/>
          <w:sz w:val="16"/>
        </w:rPr>
      </w:pPr>
      <w:r>
        <w:rPr>
          <w:color w:val="4D4D4F"/>
          <w:sz w:val="16"/>
        </w:rPr>
        <w:t xml:space="preserve">Cultural </w:t>
      </w:r>
      <w:r>
        <w:rPr>
          <w:color w:val="4D4D4F"/>
          <w:spacing w:val="2"/>
          <w:sz w:val="16"/>
        </w:rPr>
        <w:t xml:space="preserve">heritage </w:t>
      </w:r>
      <w:r>
        <w:rPr>
          <w:color w:val="4D4D4F"/>
          <w:sz w:val="16"/>
        </w:rPr>
        <w:t>awareness</w:t>
      </w:r>
      <w:r>
        <w:rPr>
          <w:color w:val="4D4D4F"/>
          <w:spacing w:val="1"/>
          <w:sz w:val="16"/>
        </w:rPr>
        <w:t xml:space="preserve"> </w:t>
      </w:r>
      <w:r>
        <w:rPr>
          <w:color w:val="4D4D4F"/>
          <w:sz w:val="16"/>
        </w:rPr>
        <w:t>training</w:t>
      </w:r>
    </w:p>
    <w:p w:rsidR="00D71C30" w:rsidRDefault="00C17221">
      <w:pPr>
        <w:pStyle w:val="ListParagraph"/>
        <w:numPr>
          <w:ilvl w:val="0"/>
          <w:numId w:val="2"/>
        </w:numPr>
        <w:tabs>
          <w:tab w:val="left" w:pos="524"/>
          <w:tab w:val="left" w:pos="525"/>
        </w:tabs>
        <w:spacing w:before="38"/>
        <w:ind w:left="524" w:hanging="342"/>
        <w:jc w:val="left"/>
        <w:rPr>
          <w:color w:val="4D4D4F"/>
          <w:sz w:val="16"/>
        </w:rPr>
      </w:pPr>
      <w:r>
        <w:rPr>
          <w:color w:val="4D4D4F"/>
          <w:sz w:val="16"/>
        </w:rPr>
        <w:t xml:space="preserve">Compliance </w:t>
      </w:r>
      <w:r>
        <w:rPr>
          <w:color w:val="4D4D4F"/>
          <w:spacing w:val="2"/>
          <w:sz w:val="16"/>
        </w:rPr>
        <w:t>inspections</w:t>
      </w:r>
    </w:p>
    <w:p w:rsidR="00D71C30" w:rsidRDefault="00C17221">
      <w:pPr>
        <w:pStyle w:val="ListParagraph"/>
        <w:numPr>
          <w:ilvl w:val="0"/>
          <w:numId w:val="2"/>
        </w:numPr>
        <w:tabs>
          <w:tab w:val="left" w:pos="524"/>
          <w:tab w:val="left" w:pos="525"/>
        </w:tabs>
        <w:spacing w:before="52" w:line="220" w:lineRule="auto"/>
        <w:ind w:left="524" w:right="38" w:hanging="341"/>
        <w:jc w:val="left"/>
        <w:rPr>
          <w:color w:val="4D4D4F"/>
          <w:sz w:val="16"/>
        </w:rPr>
      </w:pPr>
      <w:r>
        <w:rPr>
          <w:color w:val="4D4D4F"/>
          <w:sz w:val="16"/>
        </w:rPr>
        <w:t xml:space="preserve">Repatriation &amp; Reburial of Aboriginal cultural </w:t>
      </w:r>
      <w:r>
        <w:rPr>
          <w:color w:val="4D4D4F"/>
          <w:spacing w:val="2"/>
          <w:sz w:val="16"/>
        </w:rPr>
        <w:t xml:space="preserve">heritage </w:t>
      </w:r>
      <w:r>
        <w:rPr>
          <w:color w:val="4D4D4F"/>
          <w:sz w:val="16"/>
        </w:rPr>
        <w:t xml:space="preserve">material </w:t>
      </w:r>
      <w:r>
        <w:rPr>
          <w:color w:val="4D4D4F"/>
          <w:spacing w:val="2"/>
          <w:sz w:val="16"/>
        </w:rPr>
        <w:t xml:space="preserve">collected </w:t>
      </w:r>
      <w:r>
        <w:rPr>
          <w:color w:val="4D4D4F"/>
          <w:sz w:val="16"/>
        </w:rPr>
        <w:t>during the CHMP</w:t>
      </w:r>
      <w:r>
        <w:rPr>
          <w:color w:val="4D4D4F"/>
          <w:spacing w:val="16"/>
          <w:sz w:val="16"/>
        </w:rPr>
        <w:t xml:space="preserve"> </w:t>
      </w:r>
      <w:r>
        <w:rPr>
          <w:color w:val="4D4D4F"/>
          <w:sz w:val="16"/>
        </w:rPr>
        <w:t>Assessment</w:t>
      </w:r>
    </w:p>
    <w:p w:rsidR="00D71C30" w:rsidRDefault="00C17221">
      <w:pPr>
        <w:pStyle w:val="ListParagraph"/>
        <w:numPr>
          <w:ilvl w:val="0"/>
          <w:numId w:val="2"/>
        </w:numPr>
        <w:tabs>
          <w:tab w:val="left" w:pos="524"/>
          <w:tab w:val="left" w:pos="525"/>
        </w:tabs>
        <w:spacing w:before="42"/>
        <w:ind w:left="524" w:hanging="342"/>
        <w:jc w:val="left"/>
        <w:rPr>
          <w:color w:val="4D4D4F"/>
          <w:sz w:val="16"/>
        </w:rPr>
      </w:pPr>
      <w:r>
        <w:rPr>
          <w:color w:val="4D4D4F"/>
          <w:sz w:val="16"/>
        </w:rPr>
        <w:t>Completion of salvage</w:t>
      </w:r>
      <w:r>
        <w:rPr>
          <w:color w:val="4D4D4F"/>
          <w:spacing w:val="2"/>
          <w:sz w:val="16"/>
        </w:rPr>
        <w:t xml:space="preserve"> report</w:t>
      </w:r>
    </w:p>
    <w:p w:rsidR="00D71C30" w:rsidRDefault="00C17221">
      <w:pPr>
        <w:pStyle w:val="ListParagraph"/>
        <w:numPr>
          <w:ilvl w:val="0"/>
          <w:numId w:val="2"/>
        </w:numPr>
        <w:tabs>
          <w:tab w:val="left" w:pos="524"/>
          <w:tab w:val="left" w:pos="525"/>
        </w:tabs>
        <w:spacing w:before="124" w:line="220" w:lineRule="auto"/>
        <w:ind w:left="524" w:right="268" w:hanging="341"/>
        <w:jc w:val="left"/>
        <w:rPr>
          <w:color w:val="4D4D4F"/>
          <w:sz w:val="16"/>
        </w:rPr>
      </w:pPr>
      <w:r>
        <w:rPr>
          <w:color w:val="4D4D4F"/>
          <w:spacing w:val="3"/>
          <w:sz w:val="16"/>
        </w:rPr>
        <w:br w:type="column"/>
      </w:r>
      <w:r>
        <w:rPr>
          <w:color w:val="4D4D4F"/>
          <w:sz w:val="16"/>
        </w:rPr>
        <w:t xml:space="preserve">Salvage requirements for VAHR 7921-1750, VAHR 7921- 1753, VAHR </w:t>
      </w:r>
      <w:r>
        <w:rPr>
          <w:color w:val="4D4D4F"/>
          <w:spacing w:val="-4"/>
          <w:sz w:val="16"/>
        </w:rPr>
        <w:t xml:space="preserve">7921-1574 </w:t>
      </w:r>
      <w:r>
        <w:rPr>
          <w:color w:val="4D4D4F"/>
          <w:sz w:val="16"/>
        </w:rPr>
        <w:t>and VAHR</w:t>
      </w:r>
      <w:r>
        <w:rPr>
          <w:color w:val="4D4D4F"/>
          <w:spacing w:val="7"/>
          <w:sz w:val="16"/>
        </w:rPr>
        <w:t xml:space="preserve"> </w:t>
      </w:r>
      <w:r>
        <w:rPr>
          <w:color w:val="4D4D4F"/>
          <w:spacing w:val="-3"/>
          <w:sz w:val="16"/>
        </w:rPr>
        <w:t>7921-1756</w:t>
      </w:r>
    </w:p>
    <w:p w:rsidR="00D71C30" w:rsidRDefault="00C17221">
      <w:pPr>
        <w:pStyle w:val="ListParagraph"/>
        <w:numPr>
          <w:ilvl w:val="0"/>
          <w:numId w:val="2"/>
        </w:numPr>
        <w:tabs>
          <w:tab w:val="left" w:pos="524"/>
          <w:tab w:val="left" w:pos="525"/>
        </w:tabs>
        <w:spacing w:before="42"/>
        <w:ind w:left="524" w:hanging="342"/>
        <w:jc w:val="left"/>
        <w:rPr>
          <w:color w:val="4D4D4F"/>
          <w:sz w:val="16"/>
        </w:rPr>
      </w:pPr>
      <w:r>
        <w:rPr>
          <w:color w:val="4D4D4F"/>
          <w:sz w:val="16"/>
        </w:rPr>
        <w:t xml:space="preserve">Salvage requirements for VAHR </w:t>
      </w:r>
      <w:r>
        <w:rPr>
          <w:color w:val="4D4D4F"/>
          <w:spacing w:val="4"/>
          <w:sz w:val="16"/>
        </w:rPr>
        <w:t xml:space="preserve"> </w:t>
      </w:r>
      <w:r>
        <w:rPr>
          <w:color w:val="4D4D4F"/>
          <w:spacing w:val="-4"/>
          <w:sz w:val="16"/>
        </w:rPr>
        <w:t>7921-1751</w:t>
      </w:r>
    </w:p>
    <w:p w:rsidR="00D71C30" w:rsidRDefault="00C17221">
      <w:pPr>
        <w:pStyle w:val="ListParagraph"/>
        <w:numPr>
          <w:ilvl w:val="0"/>
          <w:numId w:val="2"/>
        </w:numPr>
        <w:tabs>
          <w:tab w:val="left" w:pos="524"/>
          <w:tab w:val="left" w:pos="525"/>
        </w:tabs>
        <w:spacing w:before="38"/>
        <w:ind w:left="524" w:hanging="342"/>
        <w:jc w:val="left"/>
        <w:rPr>
          <w:color w:val="4D4D4F"/>
          <w:sz w:val="16"/>
        </w:rPr>
      </w:pPr>
      <w:r>
        <w:rPr>
          <w:color w:val="4D4D4F"/>
          <w:sz w:val="16"/>
        </w:rPr>
        <w:t xml:space="preserve">Salvage requirements for VAHR  </w:t>
      </w:r>
      <w:r>
        <w:rPr>
          <w:color w:val="4D4D4F"/>
          <w:spacing w:val="-3"/>
          <w:sz w:val="16"/>
        </w:rPr>
        <w:t>7921-1755</w:t>
      </w:r>
    </w:p>
    <w:p w:rsidR="00D71C30" w:rsidRDefault="00C17221">
      <w:pPr>
        <w:pStyle w:val="ListParagraph"/>
        <w:numPr>
          <w:ilvl w:val="0"/>
          <w:numId w:val="2"/>
        </w:numPr>
        <w:tabs>
          <w:tab w:val="left" w:pos="524"/>
          <w:tab w:val="left" w:pos="525"/>
        </w:tabs>
        <w:spacing w:before="39"/>
        <w:ind w:left="524" w:hanging="342"/>
        <w:jc w:val="left"/>
        <w:rPr>
          <w:color w:val="4D4D4F"/>
          <w:sz w:val="16"/>
        </w:rPr>
      </w:pPr>
      <w:r>
        <w:rPr>
          <w:color w:val="4D4D4F"/>
          <w:sz w:val="16"/>
        </w:rPr>
        <w:t>Salvage requirements for VAHR</w:t>
      </w:r>
      <w:r>
        <w:rPr>
          <w:color w:val="4D4D4F"/>
          <w:spacing w:val="21"/>
          <w:sz w:val="16"/>
        </w:rPr>
        <w:t xml:space="preserve"> </w:t>
      </w:r>
      <w:r>
        <w:rPr>
          <w:color w:val="4D4D4F"/>
          <w:sz w:val="16"/>
        </w:rPr>
        <w:t>7921-1533</w:t>
      </w:r>
    </w:p>
    <w:p w:rsidR="00D71C30" w:rsidRDefault="00C17221">
      <w:pPr>
        <w:pStyle w:val="ListParagraph"/>
        <w:numPr>
          <w:ilvl w:val="0"/>
          <w:numId w:val="2"/>
        </w:numPr>
        <w:tabs>
          <w:tab w:val="left" w:pos="524"/>
          <w:tab w:val="left" w:pos="525"/>
        </w:tabs>
        <w:spacing w:before="52" w:line="220" w:lineRule="auto"/>
        <w:ind w:left="524" w:right="614" w:hanging="341"/>
        <w:jc w:val="left"/>
        <w:rPr>
          <w:color w:val="4D4D4F"/>
          <w:sz w:val="16"/>
        </w:rPr>
      </w:pPr>
      <w:r>
        <w:rPr>
          <w:color w:val="4D4D4F"/>
          <w:sz w:val="16"/>
        </w:rPr>
        <w:t>Harm allowed to VAHR 7921-0419 and VAHR 7921- 0036</w:t>
      </w:r>
    </w:p>
    <w:p w:rsidR="00D71C30" w:rsidRDefault="00D71C30">
      <w:pPr>
        <w:spacing w:line="220" w:lineRule="auto"/>
        <w:rPr>
          <w:sz w:val="16"/>
        </w:rPr>
        <w:sectPr w:rsidR="00D71C30">
          <w:type w:val="continuous"/>
          <w:pgSz w:w="11910" w:h="16840"/>
          <w:pgMar w:top="0" w:right="1060" w:bottom="280" w:left="1120" w:header="720" w:footer="720" w:gutter="0"/>
          <w:cols w:num="2" w:space="720" w:equalWidth="0">
            <w:col w:w="4479" w:space="227"/>
            <w:col w:w="5024"/>
          </w:cols>
        </w:sectPr>
      </w:pPr>
    </w:p>
    <w:p w:rsidR="00D71C30" w:rsidRDefault="00D71C30">
      <w:pPr>
        <w:pStyle w:val="BodyText"/>
        <w:spacing w:before="3"/>
        <w:rPr>
          <w:sz w:val="6"/>
        </w:rPr>
      </w:pPr>
    </w:p>
    <w:p w:rsidR="00D71C30" w:rsidRDefault="00C17221">
      <w:pPr>
        <w:pStyle w:val="BodyText"/>
        <w:ind w:left="127"/>
        <w:rPr>
          <w:sz w:val="20"/>
        </w:rPr>
      </w:pPr>
      <w:r>
        <w:rPr>
          <w:sz w:val="20"/>
        </w:rPr>
      </w:r>
      <w:r>
        <w:rPr>
          <w:sz w:val="20"/>
        </w:rPr>
        <w:pict>
          <v:shape id="_x0000_s1041" type="#_x0000_t202" style="width:470.6pt;height:19.85pt;mso-left-percent:-10001;mso-top-percent:-10001;mso-position-horizontal:absolute;mso-position-horizontal-relative:char;mso-position-vertical:absolute;mso-position-vertical-relative:line;mso-left-percent:-10001;mso-top-percent:-10001" fillcolor="#0e5d61" stroked="f">
            <v:textbox inset="0,0,0,0">
              <w:txbxContent>
                <w:p w:rsidR="00D71C30" w:rsidRDefault="00C17221">
                  <w:pPr>
                    <w:pStyle w:val="BodyText"/>
                    <w:spacing w:before="42"/>
                    <w:ind w:left="56"/>
                    <w:rPr>
                      <w:rFonts w:ascii="Nunito Sans SemiBold"/>
                      <w:b/>
                    </w:rPr>
                  </w:pPr>
                  <w:r>
                    <w:rPr>
                      <w:rFonts w:ascii="Nunito Sans SemiBold"/>
                      <w:b/>
                      <w:color w:val="FFFFFF"/>
                    </w:rPr>
                    <w:t>CHMP 16300</w:t>
                  </w:r>
                </w:p>
              </w:txbxContent>
            </v:textbox>
            <w10:anchorlock/>
          </v:shape>
        </w:pict>
      </w:r>
    </w:p>
    <w:p w:rsidR="00D71C30" w:rsidRDefault="00C17221">
      <w:pPr>
        <w:pStyle w:val="Heading3"/>
        <w:tabs>
          <w:tab w:val="left" w:pos="4889"/>
        </w:tabs>
        <w:spacing w:before="20"/>
      </w:pPr>
      <w:r>
        <w:pict>
          <v:group id="_x0000_s1038" style="position:absolute;left:0;text-align:left;margin-left:62.35pt;margin-top:-2.15pt;width:470.6pt;height:2pt;z-index:251718656;mso-position-horizontal-relative:page" coordorigin="1247,-43" coordsize="9412,40">
            <v:line id="_x0000_s1040" style="position:absolute" from="1247,-23" to="5953,-23" strokecolor="#0e5d61" strokeweight="2pt"/>
            <v:line id="_x0000_s1039" style="position:absolute" from="5953,-23" to="10658,-23" strokecolor="#0e5d61" strokeweight="2pt"/>
            <w10:wrap anchorx="page"/>
          </v:group>
        </w:pict>
      </w:r>
      <w:r>
        <w:pict>
          <v:group id="_x0000_s1035" style="position:absolute;left:0;text-align:left;margin-left:62.35pt;margin-top:16pt;width:470.6pt;height:2pt;z-index:251719680;mso-position-horizontal-relative:page" coordorigin="1247,320" coordsize="9412,40">
            <v:line id="_x0000_s1037" style="position:absolute" from="1247,340" to="5953,340" strokecolor="#0e5d61" strokeweight="2pt"/>
            <v:line id="_x0000_s1036" style="position:absolute" from="5953,340" to="10658,340" strokecolor="#0e5d61" strokeweight="2pt"/>
            <w10:wrap anchorx="page"/>
          </v:group>
        </w:pict>
      </w:r>
      <w:r>
        <w:rPr>
          <w:color w:val="0E5D61"/>
        </w:rPr>
        <w:t>General</w:t>
      </w:r>
      <w:r>
        <w:rPr>
          <w:color w:val="0E5D61"/>
          <w:spacing w:val="7"/>
        </w:rPr>
        <w:t xml:space="preserve"> </w:t>
      </w:r>
      <w:r>
        <w:rPr>
          <w:color w:val="0E5D61"/>
        </w:rPr>
        <w:t>conditions</w:t>
      </w:r>
      <w:r>
        <w:rPr>
          <w:color w:val="0E5D61"/>
        </w:rPr>
        <w:tab/>
      </w:r>
      <w:r>
        <w:rPr>
          <w:color w:val="0E5D61"/>
          <w:spacing w:val="2"/>
        </w:rPr>
        <w:t>Specific</w:t>
      </w:r>
      <w:r>
        <w:rPr>
          <w:color w:val="0E5D61"/>
        </w:rPr>
        <w:t xml:space="preserve"> conditions</w:t>
      </w:r>
    </w:p>
    <w:p w:rsidR="00D71C30" w:rsidRDefault="00D71C30">
      <w:pPr>
        <w:sectPr w:rsidR="00D71C30">
          <w:type w:val="continuous"/>
          <w:pgSz w:w="11910" w:h="16840"/>
          <w:pgMar w:top="0" w:right="1060" w:bottom="280" w:left="1120" w:header="720" w:footer="720" w:gutter="0"/>
          <w:cols w:space="720"/>
        </w:sectPr>
      </w:pPr>
    </w:p>
    <w:p w:rsidR="00D71C30" w:rsidRDefault="00C17221">
      <w:pPr>
        <w:pStyle w:val="ListParagraph"/>
        <w:numPr>
          <w:ilvl w:val="0"/>
          <w:numId w:val="2"/>
        </w:numPr>
        <w:tabs>
          <w:tab w:val="left" w:pos="524"/>
          <w:tab w:val="left" w:pos="525"/>
        </w:tabs>
        <w:spacing w:before="132" w:line="220" w:lineRule="auto"/>
        <w:ind w:left="524" w:right="232" w:hanging="341"/>
        <w:jc w:val="left"/>
        <w:rPr>
          <w:color w:val="4D4D4F"/>
          <w:sz w:val="16"/>
        </w:rPr>
      </w:pPr>
      <w:r>
        <w:pict>
          <v:rect id="_x0000_s1034" style="position:absolute;left:0;text-align:left;margin-left:0;margin-top:124.5pt;width:14.15pt;height:39.7pt;z-index:251713536;mso-position-horizontal-relative:page;mso-position-vertical-relative:page" fillcolor="#0e5d61" stroked="f">
            <w10:wrap anchorx="page" anchory="page"/>
          </v:rect>
        </w:pict>
      </w:r>
      <w:r>
        <w:pict>
          <v:group id="_x0000_s1031" style="position:absolute;left:0;text-align:left;margin-left:62.35pt;margin-top:33.8pt;width:470.6pt;height:2pt;z-index:251714560;mso-position-horizontal-relative:page" coordorigin="1247,676" coordsize="9412,40">
            <v:line id="_x0000_s1033" style="position:absolute" from="1247,696" to="5953,696" strokecolor="#d7d6c7" strokeweight="2pt"/>
            <v:line id="_x0000_s1032" style="position:absolute" from="5953,696" to="10658,696" strokecolor="#d7d6c7" strokeweight="2pt"/>
            <w10:wrap anchorx="page"/>
          </v:group>
        </w:pict>
      </w:r>
      <w:r>
        <w:pict>
          <v:group id="_x0000_s1026" style="position:absolute;left:0;text-align:left;margin-left:0;margin-top:37.4pt;width:532.95pt;height:25.2pt;z-index:-254345216;mso-position-horizontal-relative:page;mso-position-vertical-relative:page" coordorigin=",748" coordsize="10659,504">
            <v:line id="_x0000_s1030" style="position:absolute" from="1290,748" to="1290,1247" strokecolor="#0e5d61" strokeweight="1.5mm"/>
            <v:line id="_x0000_s1029" style="position:absolute" from="0,1247" to="10658,1247" strokecolor="#808285" strokeweight=".5pt"/>
            <v:shape id="_x0000_s1028" type="#_x0000_t202" style="position:absolute;left:387;top:802;width:716;height:355" filled="f" stroked="f">
              <v:textbox inset="0,0,0,0">
                <w:txbxContent>
                  <w:p w:rsidR="00D71C30" w:rsidRDefault="00C17221">
                    <w:pPr>
                      <w:spacing w:line="334" w:lineRule="exact"/>
                      <w:rPr>
                        <w:b/>
                        <w:sz w:val="26"/>
                      </w:rPr>
                    </w:pPr>
                    <w:r>
                      <w:rPr>
                        <w:b/>
                        <w:color w:val="4D4D4F"/>
                        <w:spacing w:val="-9"/>
                        <w:sz w:val="26"/>
                      </w:rPr>
                      <w:t>21-18</w:t>
                    </w:r>
                  </w:p>
                </w:txbxContent>
              </v:textbox>
            </v:shape>
            <v:shape id="_x0000_s1027" type="#_x0000_t202" style="position:absolute;left:1785;top:881;width:2990;height:219" filled="f" stroked="f">
              <v:textbox inset="0,0,0,0">
                <w:txbxContent>
                  <w:p w:rsidR="00D71C30" w:rsidRDefault="00C17221">
                    <w:pPr>
                      <w:spacing w:line="206" w:lineRule="exact"/>
                      <w:rPr>
                        <w:sz w:val="16"/>
                      </w:rPr>
                    </w:pPr>
                    <w:r>
                      <w:rPr>
                        <w:color w:val="4D4D4F"/>
                        <w:sz w:val="16"/>
                      </w:rPr>
                      <w:t>Aboriginal cultural heritage – Chapter 21</w:t>
                    </w:r>
                  </w:p>
                </w:txbxContent>
              </v:textbox>
            </v:shape>
            <w10:wrap anchorx="page" anchory="page"/>
          </v:group>
        </w:pict>
      </w:r>
      <w:r>
        <w:rPr>
          <w:color w:val="4D4D4F"/>
          <w:sz w:val="16"/>
        </w:rPr>
        <w:t>Copy of the CHMP to be kept onsite during the works program</w:t>
      </w:r>
    </w:p>
    <w:p w:rsidR="00D71C30" w:rsidRDefault="00D71C30">
      <w:pPr>
        <w:pStyle w:val="BodyText"/>
        <w:rPr>
          <w:sz w:val="24"/>
        </w:rPr>
      </w:pPr>
    </w:p>
    <w:p w:rsidR="00D71C30" w:rsidRDefault="00C17221">
      <w:pPr>
        <w:pStyle w:val="Heading1"/>
        <w:numPr>
          <w:ilvl w:val="1"/>
          <w:numId w:val="1"/>
        </w:numPr>
        <w:tabs>
          <w:tab w:val="left" w:pos="1052"/>
        </w:tabs>
        <w:spacing w:before="0"/>
        <w:ind w:left="1051" w:hanging="925"/>
        <w:rPr>
          <w:b/>
        </w:rPr>
      </w:pPr>
      <w:r>
        <w:rPr>
          <w:b/>
          <w:color w:val="4D4D4F"/>
        </w:rPr>
        <w:t>Conclusion</w:t>
      </w:r>
    </w:p>
    <w:p w:rsidR="00D71C30" w:rsidRDefault="00C17221">
      <w:pPr>
        <w:pStyle w:val="BodyText"/>
        <w:spacing w:before="80" w:line="216" w:lineRule="auto"/>
        <w:ind w:left="127" w:right="38"/>
        <w:jc w:val="both"/>
      </w:pPr>
      <w:r>
        <w:rPr>
          <w:color w:val="4D4D4F"/>
        </w:rPr>
        <w:t>The Aboriginal cultural heritage impact assessment identified the risks and potential impacts of the construction and operation of the Project on Aboriginal places. The assessment identified impacts associated with construction of the Project. No impacts a</w:t>
      </w:r>
      <w:r>
        <w:rPr>
          <w:color w:val="4D4D4F"/>
        </w:rPr>
        <w:t>ssociated with the Project’s operation were identified.</w:t>
      </w:r>
    </w:p>
    <w:p w:rsidR="00D71C30" w:rsidRDefault="00C17221">
      <w:pPr>
        <w:pStyle w:val="BodyText"/>
        <w:spacing w:before="164" w:line="216" w:lineRule="auto"/>
        <w:ind w:left="127" w:right="38"/>
        <w:jc w:val="both"/>
      </w:pPr>
      <w:r>
        <w:rPr>
          <w:color w:val="4D4D4F"/>
          <w:spacing w:val="2"/>
        </w:rPr>
        <w:t xml:space="preserve">Three CHMPs </w:t>
      </w:r>
      <w:r>
        <w:rPr>
          <w:color w:val="4D4D4F"/>
        </w:rPr>
        <w:t xml:space="preserve">are being </w:t>
      </w:r>
      <w:r>
        <w:rPr>
          <w:color w:val="4D4D4F"/>
          <w:spacing w:val="2"/>
        </w:rPr>
        <w:t xml:space="preserve">prepared </w:t>
      </w:r>
      <w:r>
        <w:rPr>
          <w:color w:val="4D4D4F"/>
        </w:rPr>
        <w:t xml:space="preserve">for </w:t>
      </w:r>
      <w:r>
        <w:rPr>
          <w:color w:val="4D4D4F"/>
          <w:spacing w:val="2"/>
        </w:rPr>
        <w:t xml:space="preserve">the </w:t>
      </w:r>
      <w:r>
        <w:rPr>
          <w:color w:val="4D4D4F"/>
          <w:spacing w:val="3"/>
        </w:rPr>
        <w:t xml:space="preserve">Project </w:t>
      </w:r>
      <w:r>
        <w:rPr>
          <w:color w:val="4D4D4F"/>
        </w:rPr>
        <w:t xml:space="preserve">to comply with the EES process and assess the likelihood of causing harm to Aboriginal cultural heritage within the </w:t>
      </w:r>
      <w:r>
        <w:rPr>
          <w:color w:val="4D4D4F"/>
          <w:spacing w:val="2"/>
        </w:rPr>
        <w:t xml:space="preserve">Project </w:t>
      </w:r>
      <w:r>
        <w:rPr>
          <w:color w:val="4D4D4F"/>
        </w:rPr>
        <w:t xml:space="preserve">Area. </w:t>
      </w:r>
      <w:r>
        <w:rPr>
          <w:color w:val="4D4D4F"/>
          <w:spacing w:val="2"/>
        </w:rPr>
        <w:t xml:space="preserve">The CHMPs </w:t>
      </w:r>
      <w:r>
        <w:rPr>
          <w:color w:val="4D4D4F"/>
        </w:rPr>
        <w:t>being prepare</w:t>
      </w:r>
      <w:r>
        <w:rPr>
          <w:color w:val="4D4D4F"/>
        </w:rPr>
        <w:t>d for the Pipeline</w:t>
      </w:r>
      <w:r>
        <w:rPr>
          <w:color w:val="4D4D4F"/>
          <w:spacing w:val="-9"/>
        </w:rPr>
        <w:t xml:space="preserve"> </w:t>
      </w:r>
      <w:r>
        <w:rPr>
          <w:color w:val="4D4D4F"/>
        </w:rPr>
        <w:t>Works</w:t>
      </w:r>
      <w:r>
        <w:rPr>
          <w:color w:val="4D4D4F"/>
          <w:spacing w:val="-8"/>
        </w:rPr>
        <w:t xml:space="preserve"> </w:t>
      </w:r>
      <w:r>
        <w:rPr>
          <w:color w:val="4D4D4F"/>
        </w:rPr>
        <w:t>(CHMPs</w:t>
      </w:r>
      <w:r>
        <w:rPr>
          <w:color w:val="4D4D4F"/>
          <w:spacing w:val="-9"/>
        </w:rPr>
        <w:t xml:space="preserve"> </w:t>
      </w:r>
      <w:r>
        <w:rPr>
          <w:color w:val="4D4D4F"/>
        </w:rPr>
        <w:t>15383</w:t>
      </w:r>
      <w:r>
        <w:rPr>
          <w:color w:val="4D4D4F"/>
          <w:spacing w:val="-8"/>
        </w:rPr>
        <w:t xml:space="preserve"> </w:t>
      </w:r>
      <w:r>
        <w:rPr>
          <w:color w:val="4D4D4F"/>
        </w:rPr>
        <w:t>and</w:t>
      </w:r>
      <w:r>
        <w:rPr>
          <w:color w:val="4D4D4F"/>
          <w:spacing w:val="-8"/>
        </w:rPr>
        <w:t xml:space="preserve"> </w:t>
      </w:r>
      <w:r>
        <w:rPr>
          <w:color w:val="4D4D4F"/>
        </w:rPr>
        <w:t>15384)</w:t>
      </w:r>
      <w:r>
        <w:rPr>
          <w:color w:val="4D4D4F"/>
          <w:spacing w:val="-9"/>
        </w:rPr>
        <w:t xml:space="preserve"> </w:t>
      </w:r>
      <w:r>
        <w:rPr>
          <w:color w:val="4D4D4F"/>
        </w:rPr>
        <w:t>and</w:t>
      </w:r>
      <w:r>
        <w:rPr>
          <w:color w:val="4D4D4F"/>
          <w:spacing w:val="-8"/>
        </w:rPr>
        <w:t xml:space="preserve"> </w:t>
      </w:r>
      <w:r>
        <w:rPr>
          <w:color w:val="4D4D4F"/>
        </w:rPr>
        <w:t>the</w:t>
      </w:r>
      <w:r>
        <w:rPr>
          <w:color w:val="4D4D4F"/>
          <w:spacing w:val="-9"/>
        </w:rPr>
        <w:t xml:space="preserve"> </w:t>
      </w:r>
      <w:r>
        <w:rPr>
          <w:color w:val="4D4D4F"/>
        </w:rPr>
        <w:t xml:space="preserve">Gas </w:t>
      </w:r>
      <w:r>
        <w:rPr>
          <w:color w:val="4D4D4F"/>
          <w:spacing w:val="2"/>
        </w:rPr>
        <w:t xml:space="preserve">Import </w:t>
      </w:r>
      <w:r>
        <w:rPr>
          <w:color w:val="4D4D4F"/>
          <w:spacing w:val="3"/>
        </w:rPr>
        <w:t xml:space="preserve">Jetty </w:t>
      </w:r>
      <w:r>
        <w:rPr>
          <w:color w:val="4D4D4F"/>
        </w:rPr>
        <w:t xml:space="preserve">Works (CHMP 16300) identified a total of </w:t>
      </w:r>
      <w:r>
        <w:rPr>
          <w:color w:val="4D4D4F"/>
          <w:spacing w:val="-3"/>
        </w:rPr>
        <w:t xml:space="preserve">14 </w:t>
      </w:r>
      <w:r>
        <w:rPr>
          <w:color w:val="4D4D4F"/>
        </w:rPr>
        <w:t xml:space="preserve">registered Aboriginal cultural heritage places within the </w:t>
      </w:r>
      <w:r>
        <w:rPr>
          <w:color w:val="4D4D4F"/>
          <w:spacing w:val="2"/>
        </w:rPr>
        <w:t xml:space="preserve">Project </w:t>
      </w:r>
      <w:r>
        <w:rPr>
          <w:color w:val="4D4D4F"/>
        </w:rPr>
        <w:t xml:space="preserve">Area. </w:t>
      </w:r>
      <w:r>
        <w:rPr>
          <w:color w:val="4D4D4F"/>
          <w:spacing w:val="2"/>
        </w:rPr>
        <w:t xml:space="preserve">The </w:t>
      </w:r>
      <w:r>
        <w:rPr>
          <w:color w:val="4D4D4F"/>
        </w:rPr>
        <w:t>disturbance of these previously registered</w:t>
      </w:r>
      <w:r>
        <w:rPr>
          <w:color w:val="4D4D4F"/>
          <w:spacing w:val="-15"/>
        </w:rPr>
        <w:t xml:space="preserve"> </w:t>
      </w:r>
      <w:r>
        <w:rPr>
          <w:color w:val="4D4D4F"/>
        </w:rPr>
        <w:t>Aboriginal</w:t>
      </w:r>
      <w:r>
        <w:rPr>
          <w:color w:val="4D4D4F"/>
          <w:spacing w:val="-15"/>
        </w:rPr>
        <w:t xml:space="preserve"> </w:t>
      </w:r>
      <w:r>
        <w:rPr>
          <w:color w:val="4D4D4F"/>
        </w:rPr>
        <w:t>cultural</w:t>
      </w:r>
      <w:r>
        <w:rPr>
          <w:color w:val="4D4D4F"/>
          <w:spacing w:val="-14"/>
        </w:rPr>
        <w:t xml:space="preserve"> </w:t>
      </w:r>
      <w:r>
        <w:rPr>
          <w:color w:val="4D4D4F"/>
        </w:rPr>
        <w:t>heritage</w:t>
      </w:r>
      <w:r>
        <w:rPr>
          <w:color w:val="4D4D4F"/>
          <w:spacing w:val="-15"/>
        </w:rPr>
        <w:t xml:space="preserve"> </w:t>
      </w:r>
      <w:r>
        <w:rPr>
          <w:color w:val="4D4D4F"/>
        </w:rPr>
        <w:t>places</w:t>
      </w:r>
      <w:r>
        <w:rPr>
          <w:color w:val="4D4D4F"/>
          <w:spacing w:val="-15"/>
        </w:rPr>
        <w:t xml:space="preserve"> </w:t>
      </w:r>
      <w:r>
        <w:rPr>
          <w:color w:val="4D4D4F"/>
        </w:rPr>
        <w:t>is</w:t>
      </w:r>
      <w:r>
        <w:rPr>
          <w:color w:val="4D4D4F"/>
          <w:spacing w:val="-14"/>
        </w:rPr>
        <w:t xml:space="preserve"> </w:t>
      </w:r>
      <w:r>
        <w:rPr>
          <w:color w:val="4D4D4F"/>
        </w:rPr>
        <w:t>expected to occur as a result of the Project’s</w:t>
      </w:r>
      <w:r>
        <w:rPr>
          <w:color w:val="4D4D4F"/>
          <w:spacing w:val="12"/>
        </w:rPr>
        <w:t xml:space="preserve"> </w:t>
      </w:r>
      <w:r>
        <w:rPr>
          <w:color w:val="4D4D4F"/>
          <w:spacing w:val="2"/>
        </w:rPr>
        <w:t>construction.</w:t>
      </w:r>
    </w:p>
    <w:p w:rsidR="00D71C30" w:rsidRDefault="00C17221">
      <w:pPr>
        <w:pStyle w:val="BodyText"/>
        <w:spacing w:before="161" w:line="216" w:lineRule="auto"/>
        <w:ind w:left="127" w:right="38"/>
        <w:jc w:val="both"/>
      </w:pPr>
      <w:r>
        <w:rPr>
          <w:color w:val="4D4D4F"/>
          <w:spacing w:val="2"/>
        </w:rPr>
        <w:t xml:space="preserve">Other </w:t>
      </w:r>
      <w:r>
        <w:rPr>
          <w:color w:val="4D4D4F"/>
        </w:rPr>
        <w:t xml:space="preserve">risks </w:t>
      </w:r>
      <w:r>
        <w:rPr>
          <w:color w:val="4D4D4F"/>
          <w:spacing w:val="2"/>
        </w:rPr>
        <w:t xml:space="preserve">identified </w:t>
      </w:r>
      <w:r>
        <w:rPr>
          <w:color w:val="4D4D4F"/>
        </w:rPr>
        <w:t>included the disturbance of not previously</w:t>
      </w:r>
      <w:r>
        <w:rPr>
          <w:color w:val="4D4D4F"/>
          <w:spacing w:val="-9"/>
        </w:rPr>
        <w:t xml:space="preserve"> </w:t>
      </w:r>
      <w:r>
        <w:rPr>
          <w:color w:val="4D4D4F"/>
        </w:rPr>
        <w:t>registered</w:t>
      </w:r>
      <w:r>
        <w:rPr>
          <w:color w:val="4D4D4F"/>
          <w:spacing w:val="-9"/>
        </w:rPr>
        <w:t xml:space="preserve"> </w:t>
      </w:r>
      <w:r>
        <w:rPr>
          <w:color w:val="4D4D4F"/>
        </w:rPr>
        <w:t>Aboriginal</w:t>
      </w:r>
      <w:r>
        <w:rPr>
          <w:color w:val="4D4D4F"/>
          <w:spacing w:val="-8"/>
        </w:rPr>
        <w:t xml:space="preserve"> </w:t>
      </w:r>
      <w:r>
        <w:rPr>
          <w:color w:val="4D4D4F"/>
        </w:rPr>
        <w:t>cultural</w:t>
      </w:r>
      <w:r>
        <w:rPr>
          <w:color w:val="4D4D4F"/>
          <w:spacing w:val="-9"/>
        </w:rPr>
        <w:t xml:space="preserve"> </w:t>
      </w:r>
      <w:r>
        <w:rPr>
          <w:color w:val="4D4D4F"/>
        </w:rPr>
        <w:t>heritage</w:t>
      </w:r>
      <w:r>
        <w:rPr>
          <w:color w:val="4D4D4F"/>
          <w:spacing w:val="-8"/>
        </w:rPr>
        <w:t xml:space="preserve"> </w:t>
      </w:r>
      <w:r>
        <w:rPr>
          <w:color w:val="4D4D4F"/>
        </w:rPr>
        <w:t>places,</w:t>
      </w:r>
      <w:r>
        <w:rPr>
          <w:color w:val="4D4D4F"/>
        </w:rPr>
        <w:t xml:space="preserve"> including</w:t>
      </w:r>
      <w:r>
        <w:rPr>
          <w:color w:val="4D4D4F"/>
          <w:spacing w:val="-21"/>
        </w:rPr>
        <w:t xml:space="preserve"> </w:t>
      </w:r>
      <w:r>
        <w:rPr>
          <w:color w:val="4D4D4F"/>
        </w:rPr>
        <w:t>ancestral</w:t>
      </w:r>
      <w:r>
        <w:rPr>
          <w:color w:val="4D4D4F"/>
          <w:spacing w:val="-20"/>
        </w:rPr>
        <w:t xml:space="preserve"> </w:t>
      </w:r>
      <w:r>
        <w:rPr>
          <w:color w:val="4D4D4F"/>
        </w:rPr>
        <w:t>remains</w:t>
      </w:r>
      <w:r>
        <w:rPr>
          <w:color w:val="4D4D4F"/>
          <w:spacing w:val="-21"/>
        </w:rPr>
        <w:t xml:space="preserve"> </w:t>
      </w:r>
      <w:r>
        <w:rPr>
          <w:color w:val="4D4D4F"/>
        </w:rPr>
        <w:t>and</w:t>
      </w:r>
      <w:r>
        <w:rPr>
          <w:color w:val="4D4D4F"/>
          <w:spacing w:val="-20"/>
        </w:rPr>
        <w:t xml:space="preserve"> </w:t>
      </w:r>
      <w:r>
        <w:rPr>
          <w:color w:val="4D4D4F"/>
        </w:rPr>
        <w:t>places</w:t>
      </w:r>
      <w:r>
        <w:rPr>
          <w:color w:val="4D4D4F"/>
          <w:spacing w:val="-21"/>
        </w:rPr>
        <w:t xml:space="preserve"> </w:t>
      </w:r>
      <w:r>
        <w:rPr>
          <w:color w:val="4D4D4F"/>
        </w:rPr>
        <w:t>of</w:t>
      </w:r>
      <w:r>
        <w:rPr>
          <w:color w:val="4D4D4F"/>
          <w:spacing w:val="-20"/>
        </w:rPr>
        <w:t xml:space="preserve"> </w:t>
      </w:r>
      <w:r>
        <w:rPr>
          <w:color w:val="4D4D4F"/>
        </w:rPr>
        <w:t>intangible</w:t>
      </w:r>
      <w:r>
        <w:rPr>
          <w:color w:val="4D4D4F"/>
          <w:spacing w:val="-21"/>
        </w:rPr>
        <w:t xml:space="preserve"> </w:t>
      </w:r>
      <w:r>
        <w:rPr>
          <w:color w:val="4D4D4F"/>
        </w:rPr>
        <w:t>value and</w:t>
      </w:r>
      <w:r>
        <w:rPr>
          <w:color w:val="4D4D4F"/>
          <w:spacing w:val="-6"/>
        </w:rPr>
        <w:t xml:space="preserve"> </w:t>
      </w:r>
      <w:r>
        <w:rPr>
          <w:color w:val="4D4D4F"/>
        </w:rPr>
        <w:t>the</w:t>
      </w:r>
      <w:r>
        <w:rPr>
          <w:color w:val="4D4D4F"/>
          <w:spacing w:val="-6"/>
        </w:rPr>
        <w:t xml:space="preserve"> </w:t>
      </w:r>
      <w:r>
        <w:rPr>
          <w:color w:val="4D4D4F"/>
        </w:rPr>
        <w:t>unauthorised</w:t>
      </w:r>
      <w:r>
        <w:rPr>
          <w:color w:val="4D4D4F"/>
          <w:spacing w:val="-6"/>
        </w:rPr>
        <w:t xml:space="preserve"> </w:t>
      </w:r>
      <w:r>
        <w:rPr>
          <w:color w:val="4D4D4F"/>
        </w:rPr>
        <w:t>disturbance</w:t>
      </w:r>
      <w:r>
        <w:rPr>
          <w:color w:val="4D4D4F"/>
          <w:spacing w:val="-6"/>
        </w:rPr>
        <w:t xml:space="preserve"> </w:t>
      </w:r>
      <w:r>
        <w:rPr>
          <w:color w:val="4D4D4F"/>
        </w:rPr>
        <w:t>outside</w:t>
      </w:r>
      <w:r>
        <w:rPr>
          <w:color w:val="4D4D4F"/>
          <w:spacing w:val="-6"/>
        </w:rPr>
        <w:t xml:space="preserve"> </w:t>
      </w:r>
      <w:r>
        <w:rPr>
          <w:color w:val="4D4D4F"/>
        </w:rPr>
        <w:t>of</w:t>
      </w:r>
      <w:r>
        <w:rPr>
          <w:color w:val="4D4D4F"/>
          <w:spacing w:val="-6"/>
        </w:rPr>
        <w:t xml:space="preserve"> </w:t>
      </w:r>
      <w:r>
        <w:rPr>
          <w:color w:val="4D4D4F"/>
        </w:rPr>
        <w:t>the</w:t>
      </w:r>
      <w:r>
        <w:rPr>
          <w:color w:val="4D4D4F"/>
          <w:spacing w:val="-6"/>
        </w:rPr>
        <w:t xml:space="preserve"> </w:t>
      </w:r>
      <w:r>
        <w:rPr>
          <w:color w:val="4D4D4F"/>
        </w:rPr>
        <w:t xml:space="preserve">CHMPs </w:t>
      </w:r>
      <w:r>
        <w:rPr>
          <w:color w:val="4D4D4F"/>
          <w:spacing w:val="3"/>
        </w:rPr>
        <w:t>Activity</w:t>
      </w:r>
      <w:r>
        <w:rPr>
          <w:color w:val="4D4D4F"/>
        </w:rPr>
        <w:t xml:space="preserve"> Areas.</w:t>
      </w:r>
    </w:p>
    <w:p w:rsidR="00D71C30" w:rsidRDefault="00C17221">
      <w:pPr>
        <w:pStyle w:val="ListParagraph"/>
        <w:numPr>
          <w:ilvl w:val="0"/>
          <w:numId w:val="2"/>
        </w:numPr>
        <w:tabs>
          <w:tab w:val="left" w:pos="467"/>
          <w:tab w:val="left" w:pos="468"/>
        </w:tabs>
        <w:spacing w:before="119" w:line="209" w:lineRule="exact"/>
        <w:ind w:hanging="341"/>
        <w:jc w:val="left"/>
        <w:rPr>
          <w:color w:val="4D4D4F"/>
          <w:sz w:val="16"/>
        </w:rPr>
      </w:pPr>
      <w:r>
        <w:rPr>
          <w:color w:val="4D4D4F"/>
          <w:spacing w:val="3"/>
          <w:sz w:val="16"/>
        </w:rPr>
        <w:br w:type="column"/>
      </w:r>
      <w:r>
        <w:rPr>
          <w:color w:val="4D4D4F"/>
          <w:sz w:val="16"/>
        </w:rPr>
        <w:t>No specific management conditions included within</w:t>
      </w:r>
      <w:r>
        <w:rPr>
          <w:color w:val="4D4D4F"/>
          <w:spacing w:val="26"/>
          <w:sz w:val="16"/>
        </w:rPr>
        <w:t xml:space="preserve"> </w:t>
      </w:r>
      <w:r>
        <w:rPr>
          <w:color w:val="4D4D4F"/>
          <w:sz w:val="16"/>
        </w:rPr>
        <w:t>the</w:t>
      </w:r>
    </w:p>
    <w:p w:rsidR="00D71C30" w:rsidRDefault="00C17221">
      <w:pPr>
        <w:spacing w:line="209" w:lineRule="exact"/>
        <w:ind w:left="467"/>
        <w:rPr>
          <w:sz w:val="16"/>
        </w:rPr>
      </w:pPr>
      <w:r>
        <w:rPr>
          <w:color w:val="4D4D4F"/>
          <w:sz w:val="16"/>
        </w:rPr>
        <w:t>CHMP</w:t>
      </w:r>
    </w:p>
    <w:p w:rsidR="00D71C30" w:rsidRDefault="00D71C30">
      <w:pPr>
        <w:pStyle w:val="BodyText"/>
        <w:rPr>
          <w:sz w:val="22"/>
        </w:rPr>
      </w:pPr>
    </w:p>
    <w:p w:rsidR="00D71C30" w:rsidRDefault="00D71C30">
      <w:pPr>
        <w:pStyle w:val="BodyText"/>
        <w:rPr>
          <w:sz w:val="22"/>
        </w:rPr>
      </w:pPr>
    </w:p>
    <w:p w:rsidR="00D71C30" w:rsidRDefault="00C17221">
      <w:pPr>
        <w:pStyle w:val="BodyText"/>
        <w:spacing w:before="197" w:line="216" w:lineRule="auto"/>
        <w:ind w:left="297" w:right="184"/>
        <w:jc w:val="both"/>
      </w:pPr>
      <w:r>
        <w:rPr>
          <w:color w:val="4D4D4F"/>
        </w:rPr>
        <w:t xml:space="preserve">Initial mitigation measures for the identified risks were developed around the relevant management conditions </w:t>
      </w:r>
      <w:r>
        <w:rPr>
          <w:color w:val="4D4D4F"/>
          <w:spacing w:val="2"/>
        </w:rPr>
        <w:t xml:space="preserve">included </w:t>
      </w:r>
      <w:r>
        <w:rPr>
          <w:color w:val="4D4D4F"/>
        </w:rPr>
        <w:t xml:space="preserve">in </w:t>
      </w:r>
      <w:r>
        <w:rPr>
          <w:color w:val="4D4D4F"/>
          <w:spacing w:val="2"/>
        </w:rPr>
        <w:t xml:space="preserve">the </w:t>
      </w:r>
      <w:r>
        <w:rPr>
          <w:color w:val="4D4D4F"/>
          <w:spacing w:val="3"/>
        </w:rPr>
        <w:t xml:space="preserve">CHMPs. These </w:t>
      </w:r>
      <w:r>
        <w:rPr>
          <w:color w:val="4D4D4F"/>
          <w:spacing w:val="2"/>
        </w:rPr>
        <w:t xml:space="preserve">mitigation </w:t>
      </w:r>
      <w:r>
        <w:rPr>
          <w:color w:val="4D4D4F"/>
        </w:rPr>
        <w:t xml:space="preserve">measures involve </w:t>
      </w:r>
      <w:r>
        <w:rPr>
          <w:color w:val="4D4D4F"/>
          <w:spacing w:val="2"/>
        </w:rPr>
        <w:t xml:space="preserve">relevant salvage requirements </w:t>
      </w:r>
      <w:r>
        <w:rPr>
          <w:color w:val="4D4D4F"/>
        </w:rPr>
        <w:t xml:space="preserve">for </w:t>
      </w:r>
      <w:r>
        <w:rPr>
          <w:color w:val="4D4D4F"/>
          <w:spacing w:val="2"/>
        </w:rPr>
        <w:t xml:space="preserve">registered </w:t>
      </w:r>
      <w:r>
        <w:rPr>
          <w:color w:val="4D4D4F"/>
        </w:rPr>
        <w:t xml:space="preserve">Aboriginal cultural heritage places as well </w:t>
      </w:r>
      <w:r>
        <w:rPr>
          <w:color w:val="4D4D4F"/>
        </w:rPr>
        <w:t xml:space="preserve">as adhering to </w:t>
      </w:r>
      <w:r>
        <w:rPr>
          <w:color w:val="4D4D4F"/>
          <w:spacing w:val="2"/>
        </w:rPr>
        <w:t xml:space="preserve">compliance </w:t>
      </w:r>
      <w:r>
        <w:rPr>
          <w:color w:val="4D4D4F"/>
          <w:spacing w:val="3"/>
        </w:rPr>
        <w:t xml:space="preserve">inspections. </w:t>
      </w:r>
      <w:r>
        <w:rPr>
          <w:color w:val="4D4D4F"/>
          <w:spacing w:val="2"/>
        </w:rPr>
        <w:t xml:space="preserve">The </w:t>
      </w:r>
      <w:r>
        <w:rPr>
          <w:color w:val="4D4D4F"/>
          <w:spacing w:val="3"/>
        </w:rPr>
        <w:t xml:space="preserve">CHMP </w:t>
      </w:r>
      <w:r>
        <w:rPr>
          <w:color w:val="4D4D4F"/>
          <w:spacing w:val="2"/>
        </w:rPr>
        <w:t xml:space="preserve">assessments identified </w:t>
      </w:r>
      <w:r>
        <w:rPr>
          <w:color w:val="4D4D4F"/>
        </w:rPr>
        <w:t xml:space="preserve">management conditions for </w:t>
      </w:r>
      <w:r>
        <w:rPr>
          <w:color w:val="4D4D4F"/>
          <w:spacing w:val="2"/>
        </w:rPr>
        <w:t xml:space="preserve">the Aboriginal cultural </w:t>
      </w:r>
      <w:r>
        <w:rPr>
          <w:color w:val="4D4D4F"/>
          <w:spacing w:val="3"/>
        </w:rPr>
        <w:t xml:space="preserve">heritage </w:t>
      </w:r>
      <w:r>
        <w:rPr>
          <w:color w:val="4D4D4F"/>
        </w:rPr>
        <w:t xml:space="preserve">places to </w:t>
      </w:r>
      <w:r>
        <w:rPr>
          <w:color w:val="4D4D4F"/>
          <w:spacing w:val="2"/>
        </w:rPr>
        <w:t xml:space="preserve">mitigate harm </w:t>
      </w:r>
      <w:r>
        <w:rPr>
          <w:color w:val="4D4D4F"/>
        </w:rPr>
        <w:t>and allow disturbance to the physical remains of the Aboriginal cultural</w:t>
      </w:r>
      <w:r>
        <w:rPr>
          <w:color w:val="4D4D4F"/>
          <w:spacing w:val="-14"/>
        </w:rPr>
        <w:t xml:space="preserve"> </w:t>
      </w:r>
      <w:r>
        <w:rPr>
          <w:color w:val="4D4D4F"/>
        </w:rPr>
        <w:t>heritage</w:t>
      </w:r>
      <w:r>
        <w:rPr>
          <w:color w:val="4D4D4F"/>
          <w:spacing w:val="-14"/>
        </w:rPr>
        <w:t xml:space="preserve"> </w:t>
      </w:r>
      <w:r>
        <w:rPr>
          <w:color w:val="4D4D4F"/>
        </w:rPr>
        <w:t>places</w:t>
      </w:r>
      <w:r>
        <w:rPr>
          <w:color w:val="4D4D4F"/>
          <w:spacing w:val="-14"/>
        </w:rPr>
        <w:t xml:space="preserve"> </w:t>
      </w:r>
      <w:r>
        <w:rPr>
          <w:color w:val="4D4D4F"/>
        </w:rPr>
        <w:t>following</w:t>
      </w:r>
      <w:r>
        <w:rPr>
          <w:color w:val="4D4D4F"/>
          <w:spacing w:val="-13"/>
        </w:rPr>
        <w:t xml:space="preserve"> </w:t>
      </w:r>
      <w:r>
        <w:rPr>
          <w:color w:val="4D4D4F"/>
        </w:rPr>
        <w:t>the</w:t>
      </w:r>
      <w:r>
        <w:rPr>
          <w:color w:val="4D4D4F"/>
          <w:spacing w:val="-14"/>
        </w:rPr>
        <w:t xml:space="preserve"> </w:t>
      </w:r>
      <w:r>
        <w:rPr>
          <w:color w:val="4D4D4F"/>
        </w:rPr>
        <w:t>approval</w:t>
      </w:r>
      <w:r>
        <w:rPr>
          <w:color w:val="4D4D4F"/>
          <w:spacing w:val="-14"/>
        </w:rPr>
        <w:t xml:space="preserve"> </w:t>
      </w:r>
      <w:r>
        <w:rPr>
          <w:color w:val="4D4D4F"/>
        </w:rPr>
        <w:t>of</w:t>
      </w:r>
      <w:r>
        <w:rPr>
          <w:color w:val="4D4D4F"/>
          <w:spacing w:val="-13"/>
        </w:rPr>
        <w:t xml:space="preserve"> </w:t>
      </w:r>
      <w:r>
        <w:rPr>
          <w:color w:val="4D4D4F"/>
        </w:rPr>
        <w:t>CHMPs 15383, 15384 and</w:t>
      </w:r>
      <w:r>
        <w:rPr>
          <w:color w:val="4D4D4F"/>
          <w:spacing w:val="1"/>
        </w:rPr>
        <w:t xml:space="preserve"> </w:t>
      </w:r>
      <w:r>
        <w:rPr>
          <w:color w:val="4D4D4F"/>
        </w:rPr>
        <w:t>16300.</w:t>
      </w:r>
    </w:p>
    <w:p w:rsidR="00D71C30" w:rsidRDefault="00C17221">
      <w:pPr>
        <w:pStyle w:val="BodyText"/>
        <w:spacing w:before="159" w:line="216" w:lineRule="auto"/>
        <w:ind w:left="297" w:right="184"/>
        <w:jc w:val="both"/>
      </w:pPr>
      <w:r>
        <w:rPr>
          <w:color w:val="4D4D4F"/>
        </w:rPr>
        <w:t xml:space="preserve">In </w:t>
      </w:r>
      <w:r>
        <w:rPr>
          <w:color w:val="4D4D4F"/>
          <w:spacing w:val="2"/>
        </w:rPr>
        <w:t xml:space="preserve">response </w:t>
      </w:r>
      <w:r>
        <w:rPr>
          <w:color w:val="4D4D4F"/>
        </w:rPr>
        <w:t xml:space="preserve">to </w:t>
      </w:r>
      <w:r>
        <w:rPr>
          <w:color w:val="4D4D4F"/>
          <w:spacing w:val="2"/>
        </w:rPr>
        <w:t xml:space="preserve">the cultural </w:t>
      </w:r>
      <w:r>
        <w:rPr>
          <w:color w:val="4D4D4F"/>
          <w:spacing w:val="3"/>
        </w:rPr>
        <w:t xml:space="preserve">heritage draft </w:t>
      </w:r>
      <w:r>
        <w:rPr>
          <w:color w:val="4D4D4F"/>
          <w:spacing w:val="2"/>
        </w:rPr>
        <w:t xml:space="preserve">evaluation </w:t>
      </w:r>
      <w:r>
        <w:rPr>
          <w:color w:val="4D4D4F"/>
        </w:rPr>
        <w:t xml:space="preserve">objective, </w:t>
      </w:r>
      <w:r>
        <w:rPr>
          <w:color w:val="4D4D4F"/>
          <w:spacing w:val="2"/>
        </w:rPr>
        <w:t xml:space="preserve">impacts </w:t>
      </w:r>
      <w:r>
        <w:rPr>
          <w:color w:val="4D4D4F"/>
        </w:rPr>
        <w:t>of the Project on Aboriginal cultural heritage have been assessed and mitigation measures have</w:t>
      </w:r>
      <w:r>
        <w:rPr>
          <w:color w:val="4D4D4F"/>
          <w:spacing w:val="-17"/>
        </w:rPr>
        <w:t xml:space="preserve"> </w:t>
      </w:r>
      <w:r>
        <w:rPr>
          <w:color w:val="4D4D4F"/>
        </w:rPr>
        <w:t>been</w:t>
      </w:r>
      <w:r>
        <w:rPr>
          <w:color w:val="4D4D4F"/>
          <w:spacing w:val="-18"/>
        </w:rPr>
        <w:t xml:space="preserve"> </w:t>
      </w:r>
      <w:r>
        <w:rPr>
          <w:color w:val="4D4D4F"/>
        </w:rPr>
        <w:t>identified</w:t>
      </w:r>
      <w:r>
        <w:rPr>
          <w:color w:val="4D4D4F"/>
          <w:spacing w:val="-17"/>
        </w:rPr>
        <w:t xml:space="preserve"> </w:t>
      </w:r>
      <w:r>
        <w:rPr>
          <w:color w:val="4D4D4F"/>
        </w:rPr>
        <w:t>to</w:t>
      </w:r>
      <w:r>
        <w:rPr>
          <w:color w:val="4D4D4F"/>
          <w:spacing w:val="-17"/>
        </w:rPr>
        <w:t xml:space="preserve"> </w:t>
      </w:r>
      <w:r>
        <w:rPr>
          <w:color w:val="4D4D4F"/>
        </w:rPr>
        <w:t>reduce</w:t>
      </w:r>
      <w:r>
        <w:rPr>
          <w:color w:val="4D4D4F"/>
          <w:spacing w:val="-17"/>
        </w:rPr>
        <w:t xml:space="preserve"> </w:t>
      </w:r>
      <w:r>
        <w:rPr>
          <w:color w:val="4D4D4F"/>
        </w:rPr>
        <w:t>or</w:t>
      </w:r>
      <w:r>
        <w:rPr>
          <w:color w:val="4D4D4F"/>
          <w:spacing w:val="-17"/>
        </w:rPr>
        <w:t xml:space="preserve"> </w:t>
      </w:r>
      <w:r>
        <w:rPr>
          <w:color w:val="4D4D4F"/>
        </w:rPr>
        <w:t>minimise</w:t>
      </w:r>
      <w:r>
        <w:rPr>
          <w:color w:val="4D4D4F"/>
          <w:spacing w:val="-17"/>
        </w:rPr>
        <w:t xml:space="preserve"> </w:t>
      </w:r>
      <w:r>
        <w:rPr>
          <w:color w:val="4D4D4F"/>
        </w:rPr>
        <w:t>these</w:t>
      </w:r>
      <w:r>
        <w:rPr>
          <w:color w:val="4D4D4F"/>
          <w:spacing w:val="-17"/>
        </w:rPr>
        <w:t xml:space="preserve"> </w:t>
      </w:r>
      <w:r>
        <w:rPr>
          <w:color w:val="4D4D4F"/>
        </w:rPr>
        <w:t>impacts.</w:t>
      </w:r>
    </w:p>
    <w:sectPr w:rsidR="00D71C30">
      <w:type w:val="continuous"/>
      <w:pgSz w:w="11910" w:h="16840"/>
      <w:pgMar w:top="0" w:right="1060" w:bottom="280" w:left="1120" w:header="720" w:footer="720" w:gutter="0"/>
      <w:cols w:num="2" w:space="720" w:equalWidth="0">
        <w:col w:w="4647" w:space="115"/>
        <w:col w:w="4968"/>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17221" w:rsidRDefault="00C17221">
      <w:r>
        <w:separator/>
      </w:r>
    </w:p>
  </w:endnote>
  <w:endnote w:type="continuationSeparator" w:id="0">
    <w:p w:rsidR="00C17221" w:rsidRDefault="00C17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unito Sans SemiBold">
    <w:altName w:val="Nunito Sans SemiBold"/>
    <w:panose1 w:val="00000700000000000000"/>
    <w:charset w:val="00"/>
    <w:family w:val="auto"/>
    <w:pitch w:val="variable"/>
    <w:sig w:usb0="20000007" w:usb1="00000001" w:usb2="00000000" w:usb3="00000000" w:csb0="00000193" w:csb1="00000000"/>
    <w:embedRegular r:id="rId1" w:fontKey="{9D582ABE-99E1-4FE4-823B-4DD5E79E4FAD}"/>
    <w:embedBold r:id="rId2" w:fontKey="{3F1C7102-5CEE-4064-91F7-353263CE0BC7}"/>
  </w:font>
  <w:font w:name="Calibri">
    <w:panose1 w:val="020F0502020204030204"/>
    <w:charset w:val="00"/>
    <w:family w:val="swiss"/>
    <w:pitch w:val="variable"/>
    <w:sig w:usb0="E0002EFF" w:usb1="C000247B" w:usb2="00000009" w:usb3="00000000" w:csb0="000001FF" w:csb1="00000000"/>
  </w:font>
  <w:font w:name="Nunito Sans">
    <w:altName w:val="Nunito Sans"/>
    <w:panose1 w:val="00000500000000000000"/>
    <w:charset w:val="00"/>
    <w:family w:val="auto"/>
    <w:pitch w:val="variable"/>
    <w:sig w:usb0="20000007" w:usb1="00000001" w:usb2="00000000" w:usb3="00000000" w:csb0="00000193" w:csb1="00000000"/>
    <w:embedRegular r:id="rId3" w:fontKey="{68CBAAA5-A967-47DB-A24E-CC912DE83FAB}"/>
    <w:embedBold r:id="rId4" w:fontKey="{EE0E9A45-5F78-4711-9A07-971BA7D5D310}"/>
    <w:embedItalic r:id="rId5" w:fontKey="{43656219-8FE9-4993-988F-2DB593CF7640}"/>
  </w:font>
  <w:font w:name="Mukta SemiBold">
    <w:altName w:val="Mukta SemiBold"/>
    <w:panose1 w:val="020B0000000000000000"/>
    <w:charset w:val="00"/>
    <w:family w:val="swiss"/>
    <w:pitch w:val="variable"/>
    <w:sig w:usb0="A000802F" w:usb1="4000204B" w:usb2="00000000" w:usb3="00000000" w:csb0="00000093" w:csb1="00000000"/>
    <w:embedBold r:id="rId6" w:subsetted="1" w:fontKey="{1DE690A8-86DF-46D2-83F4-6C59A6A7FB0D}"/>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17221" w:rsidRDefault="00C17221">
      <w:r>
        <w:separator/>
      </w:r>
    </w:p>
  </w:footnote>
  <w:footnote w:type="continuationSeparator" w:id="0">
    <w:p w:rsidR="00C17221" w:rsidRDefault="00C172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C17221">
    <w:pPr>
      <w:pStyle w:val="BodyText"/>
      <w:spacing w:line="14" w:lineRule="auto"/>
      <w:rPr>
        <w:sz w:val="20"/>
      </w:rPr>
    </w:pPr>
    <w:r>
      <w:pict>
        <v:group id="_x0000_s2071" style="position:absolute;margin-left:0;margin-top:37.4pt;width:532.95pt;height:25.2pt;z-index:-254411776;mso-position-horizontal-relative:page;mso-position-vertical-relative:page" coordorigin=",748" coordsize="10659,504">
          <v:line id="_x0000_s2073" style="position:absolute" from="1290,748" to="1290,1247" strokecolor="#0e5d61" strokeweight="1.5mm"/>
          <v:line id="_x0000_s207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25.8pt;margin-top:39.15pt;width:31.35pt;height:19.75pt;z-index:-254410752;mso-position-horizontal-relative:page;mso-position-vertical-relative:page" filled="f" stroked="f">
          <v:textbox inset="0,0,0,0">
            <w:txbxContent>
              <w:p w:rsidR="00D71C30" w:rsidRDefault="00C17221">
                <w:pPr>
                  <w:spacing w:line="354" w:lineRule="exact"/>
                  <w:ind w:left="20"/>
                  <w:rPr>
                    <w:b/>
                    <w:sz w:val="26"/>
                  </w:rPr>
                </w:pPr>
                <w:r>
                  <w:rPr>
                    <w:b/>
                    <w:color w:val="4D4D4F"/>
                    <w:sz w:val="26"/>
                  </w:rPr>
                  <w:t>21-</w:t>
                </w:r>
                <w:r>
                  <w:fldChar w:fldCharType="begin"/>
                </w:r>
                <w:r>
                  <w:rPr>
                    <w:b/>
                    <w:color w:val="4D4D4F"/>
                    <w:sz w:val="26"/>
                  </w:rPr>
                  <w:instrText xml:space="preserve"> PAGE </w:instrText>
                </w:r>
                <w:r>
                  <w:fldChar w:fldCharType="separate"/>
                </w:r>
                <w:r>
                  <w:t>2</w:t>
                </w:r>
                <w:r>
                  <w:fldChar w:fldCharType="end"/>
                </w:r>
              </w:p>
            </w:txbxContent>
          </v:textbox>
          <w10:wrap anchorx="page" anchory="page"/>
        </v:shape>
      </w:pict>
    </w:r>
    <w:r>
      <w:pict>
        <v:shape id="_x0000_s2069" type="#_x0000_t202" style="position:absolute;margin-left:88.3pt;margin-top:43.05pt;width:150.5pt;height:12.95pt;z-index:-254409728;mso-position-horizontal-relative:page;mso-position-vertical-relative:page" filled="f" stroked="f">
          <v:textbox inset="0,0,0,0">
            <w:txbxContent>
              <w:p w:rsidR="00D71C30" w:rsidRDefault="00C17221">
                <w:pPr>
                  <w:spacing w:before="7"/>
                  <w:ind w:left="20"/>
                  <w:rPr>
                    <w:sz w:val="16"/>
                  </w:rPr>
                </w:pPr>
                <w:r>
                  <w:rPr>
                    <w:color w:val="4D4D4F"/>
                    <w:sz w:val="16"/>
                  </w:rPr>
                  <w:t>Aboriginal cultural heritage – Chapter 21</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C17221">
    <w:pPr>
      <w:pStyle w:val="BodyText"/>
      <w:spacing w:line="14" w:lineRule="auto"/>
      <w:rPr>
        <w:sz w:val="20"/>
      </w:rPr>
    </w:pPr>
    <w:r>
      <w:pict>
        <v:group id="_x0000_s2066" style="position:absolute;margin-left:62.35pt;margin-top:37.4pt;width:532.95pt;height:25.2pt;z-index:-254408704;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40.55pt;margin-top:39.15pt;width:38.85pt;height:19.75pt;z-index:-254407680;mso-position-horizontal-relative:page;mso-position-vertical-relative:page" filled="f" stroked="f">
          <v:textbox inset="0,0,0,0">
            <w:txbxContent>
              <w:p w:rsidR="00D71C30" w:rsidRDefault="00C17221">
                <w:pPr>
                  <w:spacing w:line="354" w:lineRule="exact"/>
                  <w:ind w:left="20"/>
                  <w:rPr>
                    <w:b/>
                    <w:sz w:val="26"/>
                  </w:rPr>
                </w:pPr>
                <w:r>
                  <w:rPr>
                    <w:b/>
                    <w:color w:val="4D4D4F"/>
                    <w:sz w:val="26"/>
                  </w:rPr>
                  <w:t>21-</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64" type="#_x0000_t202" style="position:absolute;margin-left:312.6pt;margin-top:43.05pt;width:194.4pt;height:12.95pt;z-index:-254406656;mso-position-horizontal-relative:page;mso-position-vertical-relative:page" filled="f" stroked="f">
          <v:textbox inset="0,0,0,0">
            <w:txbxContent>
              <w:p w:rsidR="00D71C30" w:rsidRDefault="00C17221">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C17221">
    <w:pPr>
      <w:pStyle w:val="BodyText"/>
      <w:spacing w:line="14" w:lineRule="auto"/>
      <w:rPr>
        <w:sz w:val="20"/>
      </w:rPr>
    </w:pPr>
    <w:r>
      <w:pict>
        <v:group id="_x0000_s2061" style="position:absolute;margin-left:0;margin-top:37.4pt;width:532.95pt;height:25.2pt;z-index:-254405632;mso-position-horizontal-relative:page;mso-position-vertical-relative:page" coordorigin=",748" coordsize="10659,504">
          <v:line id="_x0000_s2063" style="position:absolute" from="1290,748" to="1290,1247" strokecolor="#0e5d61" strokeweight="1.5mm"/>
          <v:line id="_x0000_s206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18.45pt;margin-top:39.15pt;width:38.7pt;height:19.75pt;z-index:-254404608;mso-position-horizontal-relative:page;mso-position-vertical-relative:page" filled="f" stroked="f">
          <v:textbox inset="0,0,0,0">
            <w:txbxContent>
              <w:p w:rsidR="00D71C30" w:rsidRDefault="00C17221">
                <w:pPr>
                  <w:spacing w:line="354" w:lineRule="exact"/>
                  <w:ind w:left="20"/>
                  <w:rPr>
                    <w:b/>
                    <w:sz w:val="26"/>
                  </w:rPr>
                </w:pPr>
                <w:r>
                  <w:rPr>
                    <w:b/>
                    <w:color w:val="4D4D4F"/>
                    <w:sz w:val="26"/>
                  </w:rPr>
                  <w:t>21-</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59" type="#_x0000_t202" style="position:absolute;margin-left:88.3pt;margin-top:43.05pt;width:150.5pt;height:12.95pt;z-index:-254403584;mso-position-horizontal-relative:page;mso-position-vertical-relative:page" filled="f" stroked="f">
          <v:textbox inset="0,0,0,0">
            <w:txbxContent>
              <w:p w:rsidR="00D71C30" w:rsidRDefault="00C17221">
                <w:pPr>
                  <w:spacing w:before="7"/>
                  <w:ind w:left="20"/>
                  <w:rPr>
                    <w:sz w:val="16"/>
                  </w:rPr>
                </w:pPr>
                <w:r>
                  <w:rPr>
                    <w:color w:val="4D4D4F"/>
                    <w:sz w:val="16"/>
                  </w:rPr>
                  <w:t>Aboriginal cultural heritage – Chapter 21</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C17221">
    <w:pPr>
      <w:pStyle w:val="BodyText"/>
      <w:spacing w:line="14" w:lineRule="auto"/>
      <w:rPr>
        <w:sz w:val="20"/>
      </w:rPr>
    </w:pPr>
    <w:r>
      <w:pict>
        <v:group id="_x0000_s2056" style="position:absolute;margin-left:62.35pt;margin-top:37.4pt;width:532.95pt;height:25.2pt;z-index:-254402560;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40.55pt;margin-top:39.15pt;width:38.35pt;height:19.75pt;z-index:-254401536;mso-position-horizontal-relative:page;mso-position-vertical-relative:page" filled="f" stroked="f">
          <v:textbox inset="0,0,0,0">
            <w:txbxContent>
              <w:p w:rsidR="00D71C30" w:rsidRDefault="00C17221">
                <w:pPr>
                  <w:spacing w:line="354" w:lineRule="exact"/>
                  <w:ind w:left="20"/>
                  <w:rPr>
                    <w:b/>
                    <w:sz w:val="26"/>
                  </w:rPr>
                </w:pPr>
                <w:r>
                  <w:rPr>
                    <w:b/>
                    <w:color w:val="4D4D4F"/>
                    <w:sz w:val="26"/>
                  </w:rPr>
                  <w:t>21-</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4" type="#_x0000_t202" style="position:absolute;margin-left:312.6pt;margin-top:43.05pt;width:194.4pt;height:12.95pt;z-index:-254400512;mso-position-horizontal-relative:page;mso-position-vertical-relative:page" filled="f" stroked="f">
          <v:textbox inset="0,0,0,0">
            <w:txbxContent>
              <w:p w:rsidR="00D71C30" w:rsidRDefault="00C17221">
                <w:pPr>
                  <w:spacing w:before="7"/>
                  <w:ind w:left="20"/>
                  <w:rPr>
                    <w:sz w:val="16"/>
                  </w:rPr>
                </w:pPr>
                <w:r>
                  <w:rPr>
                    <w:color w:val="4D4D4F"/>
                    <w:sz w:val="16"/>
                  </w:rPr>
                  <w:t>Gas Import Jetty and Pipeline Project EES | Volume 2</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D71C30">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C17221">
    <w:pPr>
      <w:pStyle w:val="BodyText"/>
      <w:spacing w:line="14" w:lineRule="auto"/>
      <w:rPr>
        <w:sz w:val="20"/>
      </w:rPr>
    </w:pPr>
    <w:r>
      <w:pict>
        <v:group id="_x0000_s2051" style="position:absolute;margin-left:62.35pt;margin-top:37.4pt;width:532.95pt;height:25.2pt;z-index:-254399488;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8.55pt;height:19.75pt;z-index:-254398464;mso-position-horizontal-relative:page;mso-position-vertical-relative:page" filled="f" stroked="f">
          <v:textbox inset="0,0,0,0">
            <w:txbxContent>
              <w:p w:rsidR="00D71C30" w:rsidRDefault="00C17221">
                <w:pPr>
                  <w:spacing w:line="354" w:lineRule="exact"/>
                  <w:ind w:left="20"/>
                  <w:rPr>
                    <w:b/>
                    <w:sz w:val="26"/>
                  </w:rPr>
                </w:pPr>
                <w:r>
                  <w:rPr>
                    <w:b/>
                    <w:color w:val="4D4D4F"/>
                    <w:sz w:val="26"/>
                  </w:rPr>
                  <w:t>21-</w:t>
                </w:r>
                <w:r>
                  <w:fldChar w:fldCharType="begin"/>
                </w:r>
                <w:r>
                  <w:rPr>
                    <w:b/>
                    <w:color w:val="4D4D4F"/>
                    <w:sz w:val="26"/>
                  </w:rPr>
                  <w:instrText xml:space="preserve"> PAGE </w:instrText>
                </w:r>
                <w:r>
                  <w:fldChar w:fldCharType="separate"/>
                </w:r>
                <w:r>
                  <w:t>17</w:t>
                </w:r>
                <w:r>
                  <w:fldChar w:fldCharType="end"/>
                </w:r>
              </w:p>
            </w:txbxContent>
          </v:textbox>
          <w10:wrap anchorx="page" anchory="page"/>
        </v:shape>
      </w:pict>
    </w:r>
    <w:r>
      <w:pict>
        <v:shape id="_x0000_s2049" type="#_x0000_t202" style="position:absolute;margin-left:312.6pt;margin-top:43.05pt;width:194.4pt;height:12.95pt;z-index:-254397440;mso-position-horizontal-relative:page;mso-position-vertical-relative:page" filled="f" stroked="f">
          <v:textbox inset="0,0,0,0">
            <w:txbxContent>
              <w:p w:rsidR="00D71C30" w:rsidRDefault="00C17221">
                <w:pPr>
                  <w:spacing w:before="7"/>
                  <w:ind w:left="20"/>
                  <w:rPr>
                    <w:sz w:val="16"/>
                  </w:rPr>
                </w:pPr>
                <w:r>
                  <w:rPr>
                    <w:color w:val="4D4D4F"/>
                    <w:sz w:val="16"/>
                  </w:rPr>
                  <w:t>Gas Import Jetty and Pipeline Project EES | Volume 2</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1C30" w:rsidRDefault="00D71C30">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64D65"/>
    <w:multiLevelType w:val="hybridMultilevel"/>
    <w:tmpl w:val="D006ED68"/>
    <w:lvl w:ilvl="0" w:tplc="58A05730">
      <w:numFmt w:val="bullet"/>
      <w:lvlText w:val="•"/>
      <w:lvlJc w:val="left"/>
      <w:pPr>
        <w:ind w:left="467" w:hanging="340"/>
      </w:pPr>
      <w:rPr>
        <w:rFonts w:hint="default"/>
        <w:spacing w:val="-2"/>
        <w:w w:val="100"/>
        <w:lang w:val="en-US" w:eastAsia="en-US" w:bidi="en-US"/>
      </w:rPr>
    </w:lvl>
    <w:lvl w:ilvl="1" w:tplc="53F679A2">
      <w:numFmt w:val="bullet"/>
      <w:lvlText w:val="•"/>
      <w:lvlJc w:val="left"/>
      <w:pPr>
        <w:ind w:left="878" w:hanging="340"/>
      </w:pPr>
      <w:rPr>
        <w:rFonts w:hint="default"/>
        <w:lang w:val="en-US" w:eastAsia="en-US" w:bidi="en-US"/>
      </w:rPr>
    </w:lvl>
    <w:lvl w:ilvl="2" w:tplc="97D41674">
      <w:numFmt w:val="bullet"/>
      <w:lvlText w:val="•"/>
      <w:lvlJc w:val="left"/>
      <w:pPr>
        <w:ind w:left="1297" w:hanging="340"/>
      </w:pPr>
      <w:rPr>
        <w:rFonts w:hint="default"/>
        <w:lang w:val="en-US" w:eastAsia="en-US" w:bidi="en-US"/>
      </w:rPr>
    </w:lvl>
    <w:lvl w:ilvl="3" w:tplc="DC74CE08">
      <w:numFmt w:val="bullet"/>
      <w:lvlText w:val="•"/>
      <w:lvlJc w:val="left"/>
      <w:pPr>
        <w:ind w:left="1716" w:hanging="340"/>
      </w:pPr>
      <w:rPr>
        <w:rFonts w:hint="default"/>
        <w:lang w:val="en-US" w:eastAsia="en-US" w:bidi="en-US"/>
      </w:rPr>
    </w:lvl>
    <w:lvl w:ilvl="4" w:tplc="B686C0E8">
      <w:numFmt w:val="bullet"/>
      <w:lvlText w:val="•"/>
      <w:lvlJc w:val="left"/>
      <w:pPr>
        <w:ind w:left="2135" w:hanging="340"/>
      </w:pPr>
      <w:rPr>
        <w:rFonts w:hint="default"/>
        <w:lang w:val="en-US" w:eastAsia="en-US" w:bidi="en-US"/>
      </w:rPr>
    </w:lvl>
    <w:lvl w:ilvl="5" w:tplc="0F14E9FC">
      <w:numFmt w:val="bullet"/>
      <w:lvlText w:val="•"/>
      <w:lvlJc w:val="left"/>
      <w:pPr>
        <w:ind w:left="2554" w:hanging="340"/>
      </w:pPr>
      <w:rPr>
        <w:rFonts w:hint="default"/>
        <w:lang w:val="en-US" w:eastAsia="en-US" w:bidi="en-US"/>
      </w:rPr>
    </w:lvl>
    <w:lvl w:ilvl="6" w:tplc="F4AE46E6">
      <w:numFmt w:val="bullet"/>
      <w:lvlText w:val="•"/>
      <w:lvlJc w:val="left"/>
      <w:pPr>
        <w:ind w:left="2973" w:hanging="340"/>
      </w:pPr>
      <w:rPr>
        <w:rFonts w:hint="default"/>
        <w:lang w:val="en-US" w:eastAsia="en-US" w:bidi="en-US"/>
      </w:rPr>
    </w:lvl>
    <w:lvl w:ilvl="7" w:tplc="76BEF2D4">
      <w:numFmt w:val="bullet"/>
      <w:lvlText w:val="•"/>
      <w:lvlJc w:val="left"/>
      <w:pPr>
        <w:ind w:left="3392" w:hanging="340"/>
      </w:pPr>
      <w:rPr>
        <w:rFonts w:hint="default"/>
        <w:lang w:val="en-US" w:eastAsia="en-US" w:bidi="en-US"/>
      </w:rPr>
    </w:lvl>
    <w:lvl w:ilvl="8" w:tplc="40D6A7E0">
      <w:numFmt w:val="bullet"/>
      <w:lvlText w:val="•"/>
      <w:lvlJc w:val="left"/>
      <w:pPr>
        <w:ind w:left="3811" w:hanging="340"/>
      </w:pPr>
      <w:rPr>
        <w:rFonts w:hint="default"/>
        <w:lang w:val="en-US" w:eastAsia="en-US" w:bidi="en-US"/>
      </w:rPr>
    </w:lvl>
  </w:abstractNum>
  <w:abstractNum w:abstractNumId="1" w15:restartNumberingAfterBreak="0">
    <w:nsid w:val="54603437"/>
    <w:multiLevelType w:val="multilevel"/>
    <w:tmpl w:val="C57A609E"/>
    <w:lvl w:ilvl="0">
      <w:start w:val="21"/>
      <w:numFmt w:val="decimal"/>
      <w:lvlText w:val="%1"/>
      <w:lvlJc w:val="left"/>
      <w:pPr>
        <w:ind w:left="977" w:hanging="851"/>
        <w:jc w:val="left"/>
      </w:pPr>
      <w:rPr>
        <w:rFonts w:hint="default"/>
        <w:lang w:val="en-US" w:eastAsia="en-US" w:bidi="en-US"/>
      </w:rPr>
    </w:lvl>
    <w:lvl w:ilvl="1">
      <w:start w:val="1"/>
      <w:numFmt w:val="decimal"/>
      <w:lvlText w:val="%1.%2"/>
      <w:lvlJc w:val="left"/>
      <w:pPr>
        <w:ind w:left="977" w:hanging="851"/>
        <w:jc w:val="left"/>
      </w:pPr>
      <w:rPr>
        <w:rFonts w:hint="default"/>
        <w:spacing w:val="-2"/>
        <w:w w:val="100"/>
        <w:lang w:val="en-US" w:eastAsia="en-US" w:bidi="en-US"/>
      </w:rPr>
    </w:lvl>
    <w:lvl w:ilvl="2">
      <w:numFmt w:val="bullet"/>
      <w:lvlText w:val="•"/>
      <w:lvlJc w:val="left"/>
      <w:pPr>
        <w:ind w:left="1713" w:hanging="851"/>
      </w:pPr>
      <w:rPr>
        <w:rFonts w:hint="default"/>
        <w:lang w:val="en-US" w:eastAsia="en-US" w:bidi="en-US"/>
      </w:rPr>
    </w:lvl>
    <w:lvl w:ilvl="3">
      <w:numFmt w:val="bullet"/>
      <w:lvlText w:val="•"/>
      <w:lvlJc w:val="left"/>
      <w:pPr>
        <w:ind w:left="2080" w:hanging="851"/>
      </w:pPr>
      <w:rPr>
        <w:rFonts w:hint="default"/>
        <w:lang w:val="en-US" w:eastAsia="en-US" w:bidi="en-US"/>
      </w:rPr>
    </w:lvl>
    <w:lvl w:ilvl="4">
      <w:numFmt w:val="bullet"/>
      <w:lvlText w:val="•"/>
      <w:lvlJc w:val="left"/>
      <w:pPr>
        <w:ind w:left="2447" w:hanging="851"/>
      </w:pPr>
      <w:rPr>
        <w:rFonts w:hint="default"/>
        <w:lang w:val="en-US" w:eastAsia="en-US" w:bidi="en-US"/>
      </w:rPr>
    </w:lvl>
    <w:lvl w:ilvl="5">
      <w:numFmt w:val="bullet"/>
      <w:lvlText w:val="•"/>
      <w:lvlJc w:val="left"/>
      <w:pPr>
        <w:ind w:left="2814" w:hanging="851"/>
      </w:pPr>
      <w:rPr>
        <w:rFonts w:hint="default"/>
        <w:lang w:val="en-US" w:eastAsia="en-US" w:bidi="en-US"/>
      </w:rPr>
    </w:lvl>
    <w:lvl w:ilvl="6">
      <w:numFmt w:val="bullet"/>
      <w:lvlText w:val="•"/>
      <w:lvlJc w:val="left"/>
      <w:pPr>
        <w:ind w:left="3181" w:hanging="851"/>
      </w:pPr>
      <w:rPr>
        <w:rFonts w:hint="default"/>
        <w:lang w:val="en-US" w:eastAsia="en-US" w:bidi="en-US"/>
      </w:rPr>
    </w:lvl>
    <w:lvl w:ilvl="7">
      <w:numFmt w:val="bullet"/>
      <w:lvlText w:val="•"/>
      <w:lvlJc w:val="left"/>
      <w:pPr>
        <w:ind w:left="3548" w:hanging="851"/>
      </w:pPr>
      <w:rPr>
        <w:rFonts w:hint="default"/>
        <w:lang w:val="en-US" w:eastAsia="en-US" w:bidi="en-US"/>
      </w:rPr>
    </w:lvl>
    <w:lvl w:ilvl="8">
      <w:numFmt w:val="bullet"/>
      <w:lvlText w:val="•"/>
      <w:lvlJc w:val="left"/>
      <w:pPr>
        <w:ind w:left="3915" w:hanging="851"/>
      </w:pPr>
      <w:rPr>
        <w:rFonts w:hint="default"/>
        <w:lang w:val="en-US" w:eastAsia="en-US" w:bidi="en-US"/>
      </w:rPr>
    </w:lvl>
  </w:abstractNum>
  <w:abstractNum w:abstractNumId="2" w15:restartNumberingAfterBreak="0">
    <w:nsid w:val="653858CE"/>
    <w:multiLevelType w:val="multilevel"/>
    <w:tmpl w:val="1BF6FD96"/>
    <w:lvl w:ilvl="0">
      <w:start w:val="21"/>
      <w:numFmt w:val="decimal"/>
      <w:lvlText w:val="%1"/>
      <w:lvlJc w:val="left"/>
      <w:pPr>
        <w:ind w:left="977" w:hanging="851"/>
        <w:jc w:val="left"/>
      </w:pPr>
      <w:rPr>
        <w:rFonts w:hint="default"/>
        <w:lang w:val="en-US" w:eastAsia="en-US" w:bidi="en-US"/>
      </w:rPr>
    </w:lvl>
    <w:lvl w:ilvl="1">
      <w:start w:val="7"/>
      <w:numFmt w:val="decimal"/>
      <w:lvlText w:val="%1.%2"/>
      <w:lvlJc w:val="left"/>
      <w:pPr>
        <w:ind w:left="977" w:hanging="851"/>
        <w:jc w:val="left"/>
      </w:pPr>
      <w:rPr>
        <w:rFonts w:ascii="Nunito Sans SemiBold" w:eastAsia="Nunito Sans SemiBold" w:hAnsi="Nunito Sans SemiBold" w:cs="Nunito Sans SemiBold" w:hint="default"/>
        <w:color w:val="4D4D4F"/>
        <w:spacing w:val="-3"/>
        <w:w w:val="100"/>
        <w:sz w:val="28"/>
        <w:szCs w:val="28"/>
        <w:lang w:val="en-US" w:eastAsia="en-US" w:bidi="en-US"/>
      </w:rPr>
    </w:lvl>
    <w:lvl w:ilvl="2">
      <w:numFmt w:val="bullet"/>
      <w:lvlText w:val="•"/>
      <w:lvlJc w:val="left"/>
      <w:pPr>
        <w:ind w:left="2729" w:hanging="851"/>
      </w:pPr>
      <w:rPr>
        <w:rFonts w:hint="default"/>
        <w:lang w:val="en-US" w:eastAsia="en-US" w:bidi="en-US"/>
      </w:rPr>
    </w:lvl>
    <w:lvl w:ilvl="3">
      <w:numFmt w:val="bullet"/>
      <w:lvlText w:val="•"/>
      <w:lvlJc w:val="left"/>
      <w:pPr>
        <w:ind w:left="3603" w:hanging="851"/>
      </w:pPr>
      <w:rPr>
        <w:rFonts w:hint="default"/>
        <w:lang w:val="en-US" w:eastAsia="en-US" w:bidi="en-US"/>
      </w:rPr>
    </w:lvl>
    <w:lvl w:ilvl="4">
      <w:numFmt w:val="bullet"/>
      <w:lvlText w:val="•"/>
      <w:lvlJc w:val="left"/>
      <w:pPr>
        <w:ind w:left="4478" w:hanging="851"/>
      </w:pPr>
      <w:rPr>
        <w:rFonts w:hint="default"/>
        <w:lang w:val="en-US" w:eastAsia="en-US" w:bidi="en-US"/>
      </w:rPr>
    </w:lvl>
    <w:lvl w:ilvl="5">
      <w:numFmt w:val="bullet"/>
      <w:lvlText w:val="•"/>
      <w:lvlJc w:val="left"/>
      <w:pPr>
        <w:ind w:left="5352" w:hanging="851"/>
      </w:pPr>
      <w:rPr>
        <w:rFonts w:hint="default"/>
        <w:lang w:val="en-US" w:eastAsia="en-US" w:bidi="en-US"/>
      </w:rPr>
    </w:lvl>
    <w:lvl w:ilvl="6">
      <w:numFmt w:val="bullet"/>
      <w:lvlText w:val="•"/>
      <w:lvlJc w:val="left"/>
      <w:pPr>
        <w:ind w:left="6227" w:hanging="851"/>
      </w:pPr>
      <w:rPr>
        <w:rFonts w:hint="default"/>
        <w:lang w:val="en-US" w:eastAsia="en-US" w:bidi="en-US"/>
      </w:rPr>
    </w:lvl>
    <w:lvl w:ilvl="7">
      <w:numFmt w:val="bullet"/>
      <w:lvlText w:val="•"/>
      <w:lvlJc w:val="left"/>
      <w:pPr>
        <w:ind w:left="7101" w:hanging="851"/>
      </w:pPr>
      <w:rPr>
        <w:rFonts w:hint="default"/>
        <w:lang w:val="en-US" w:eastAsia="en-US" w:bidi="en-US"/>
      </w:rPr>
    </w:lvl>
    <w:lvl w:ilvl="8">
      <w:numFmt w:val="bullet"/>
      <w:lvlText w:val="•"/>
      <w:lvlJc w:val="left"/>
      <w:pPr>
        <w:ind w:left="7976" w:hanging="851"/>
      </w:pPr>
      <w:rPr>
        <w:rFonts w:hint="default"/>
        <w:lang w:val="en-US" w:eastAsia="en-US" w:bidi="en-US"/>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7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D71C30"/>
    <w:rsid w:val="002A6DB3"/>
    <w:rsid w:val="00C17221"/>
    <w:rsid w:val="00D71C3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1"/>
    </o:shapelayout>
  </w:shapeDefaults>
  <w:decimalSymbol w:val="."/>
  <w:listSeparator w:val=","/>
  <w15:docId w15:val="{707A070F-8308-4C59-9C9B-A20FE9131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before="84"/>
      <w:ind w:left="127"/>
      <w:jc w:val="both"/>
      <w:outlineLvl w:val="1"/>
    </w:pPr>
    <w:rPr>
      <w:b/>
      <w:bCs/>
      <w:sz w:val="20"/>
      <w:szCs w:val="20"/>
    </w:rPr>
  </w:style>
  <w:style w:type="paragraph" w:styleId="Heading3">
    <w:name w:val="heading 3"/>
    <w:basedOn w:val="Normal"/>
    <w:uiPriority w:val="9"/>
    <w:unhideWhenUsed/>
    <w:qFormat/>
    <w:pPr>
      <w:ind w:left="183"/>
      <w:outlineLvl w:val="2"/>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5"/>
      <w:ind w:left="467" w:hanging="340"/>
      <w:jc w:val="both"/>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header" Target="header4.xml"/><Relationship Id="rId26" Type="http://schemas.openxmlformats.org/officeDocument/2006/relationships/customXml" Target="../customXml/item3.xml"/><Relationship Id="rId3" Type="http://schemas.openxmlformats.org/officeDocument/2006/relationships/settings" Target="settings.xml"/><Relationship Id="rId21" Type="http://schemas.openxmlformats.org/officeDocument/2006/relationships/header" Target="header7.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header" Target="header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5.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E931C05-1554-46A0-BAC1-783CFC0473FC}"/>
</file>

<file path=customXml/itemProps2.xml><?xml version="1.0" encoding="utf-8"?>
<ds:datastoreItem xmlns:ds="http://schemas.openxmlformats.org/officeDocument/2006/customXml" ds:itemID="{0DDD72AE-EFF7-4FD8-8512-B48D94BE1398}"/>
</file>

<file path=customXml/itemProps3.xml><?xml version="1.0" encoding="utf-8"?>
<ds:datastoreItem xmlns:ds="http://schemas.openxmlformats.org/officeDocument/2006/customXml" ds:itemID="{20442047-152E-4E0B-854E-2298E076D6DD}"/>
</file>

<file path=docProps/app.xml><?xml version="1.0" encoding="utf-8"?>
<Properties xmlns="http://schemas.openxmlformats.org/officeDocument/2006/extended-properties" xmlns:vt="http://schemas.openxmlformats.org/officeDocument/2006/docPropsVTypes">
  <Template>Normal.dotm</Template>
  <TotalTime>1</TotalTime>
  <Pages>18</Pages>
  <Words>5101</Words>
  <Characters>29078</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GIJPP Report Vol 2_Ch_21_Aboriginal Cultural Heritage</vt:lpstr>
    </vt:vector>
  </TitlesOfParts>
  <Company/>
  <LinksUpToDate>false</LinksUpToDate>
  <CharactersWithSpaces>34111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2_Ch_21_Aboriginal Cultural Heritage</dc:title>
  <cp:lastModifiedBy>Chuah, Teasheen</cp:lastModifiedBy>
  <cp:revision>2</cp:revision>
  <dcterms:created xsi:type="dcterms:W3CDTF">2020-06-23T05:09:00Z</dcterms:created>
  <dcterms:modified xsi:type="dcterms:W3CDTF">2020-07-07T03:30:00Z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